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charts/chart16.xml" ContentType="application/vnd.openxmlformats-officedocument.drawingml.chart+xml"/>
  <Override PartName="/word/theme/themeOverride16.xml" ContentType="application/vnd.openxmlformats-officedocument.themeOverride+xml"/>
  <Override PartName="/word/charts/chart17.xml" ContentType="application/vnd.openxmlformats-officedocument.drawingml.chart+xml"/>
  <Override PartName="/word/theme/themeOverride17.xml" ContentType="application/vnd.openxmlformats-officedocument.themeOverride+xml"/>
  <Override PartName="/word/charts/chart18.xml" ContentType="application/vnd.openxmlformats-officedocument.drawingml.chart+xml"/>
  <Override PartName="/word/theme/themeOverride18.xml" ContentType="application/vnd.openxmlformats-officedocument.themeOverride+xml"/>
  <Override PartName="/word/charts/chart19.xml" ContentType="application/vnd.openxmlformats-officedocument.drawingml.chart+xml"/>
  <Override PartName="/word/theme/themeOverride19.xml" ContentType="application/vnd.openxmlformats-officedocument.themeOverride+xml"/>
  <Override PartName="/word/charts/chart20.xml" ContentType="application/vnd.openxmlformats-officedocument.drawingml.chart+xml"/>
  <Override PartName="/word/theme/themeOverride20.xml" ContentType="application/vnd.openxmlformats-officedocument.themeOverride+xml"/>
  <Override PartName="/word/charts/chart21.xml" ContentType="application/vnd.openxmlformats-officedocument.drawingml.chart+xml"/>
  <Override PartName="/word/theme/themeOverride21.xml" ContentType="application/vnd.openxmlformats-officedocument.themeOverride+xml"/>
  <Override PartName="/word/charts/chart22.xml" ContentType="application/vnd.openxmlformats-officedocument.drawingml.chart+xml"/>
  <Override PartName="/word/theme/themeOverride22.xml" ContentType="application/vnd.openxmlformats-officedocument.themeOverride+xml"/>
  <Override PartName="/word/charts/chart23.xml" ContentType="application/vnd.openxmlformats-officedocument.drawingml.chart+xml"/>
  <Override PartName="/word/theme/themeOverride23.xml" ContentType="application/vnd.openxmlformats-officedocument.themeOverride+xml"/>
  <Override PartName="/word/charts/chart24.xml" ContentType="application/vnd.openxmlformats-officedocument.drawingml.chart+xml"/>
  <Override PartName="/word/theme/themeOverride24.xml" ContentType="application/vnd.openxmlformats-officedocument.themeOverride+xml"/>
  <Override PartName="/word/charts/chart25.xml" ContentType="application/vnd.openxmlformats-officedocument.drawingml.chart+xml"/>
  <Override PartName="/word/theme/themeOverride25.xml" ContentType="application/vnd.openxmlformats-officedocument.themeOverride+xml"/>
  <Override PartName="/word/charts/chart26.xml" ContentType="application/vnd.openxmlformats-officedocument.drawingml.chart+xml"/>
  <Override PartName="/word/theme/themeOverride26.xml" ContentType="application/vnd.openxmlformats-officedocument.themeOverride+xml"/>
  <Override PartName="/word/charts/chart27.xml" ContentType="application/vnd.openxmlformats-officedocument.drawingml.chart+xml"/>
  <Override PartName="/word/theme/themeOverride27.xml" ContentType="application/vnd.openxmlformats-officedocument.themeOverride+xml"/>
  <Override PartName="/word/charts/chart28.xml" ContentType="application/vnd.openxmlformats-officedocument.drawingml.chart+xml"/>
  <Override PartName="/word/theme/themeOverride28.xml" ContentType="application/vnd.openxmlformats-officedocument.themeOverride+xml"/>
  <Override PartName="/word/charts/chart29.xml" ContentType="application/vnd.openxmlformats-officedocument.drawingml.chart+xml"/>
  <Override PartName="/word/theme/themeOverride29.xml" ContentType="application/vnd.openxmlformats-officedocument.themeOverride+xml"/>
  <Override PartName="/word/charts/chart30.xml" ContentType="application/vnd.openxmlformats-officedocument.drawingml.chart+xml"/>
  <Override PartName="/word/theme/themeOverride30.xml" ContentType="application/vnd.openxmlformats-officedocument.themeOverride+xml"/>
  <Override PartName="/word/charts/chart31.xml" ContentType="application/vnd.openxmlformats-officedocument.drawingml.chart+xml"/>
  <Override PartName="/word/theme/themeOverride31.xml" ContentType="application/vnd.openxmlformats-officedocument.themeOverride+xml"/>
  <Override PartName="/word/charts/chart32.xml" ContentType="application/vnd.openxmlformats-officedocument.drawingml.chart+xml"/>
  <Override PartName="/word/theme/themeOverride32.xml" ContentType="application/vnd.openxmlformats-officedocument.themeOverride+xml"/>
  <Override PartName="/word/charts/chart33.xml" ContentType="application/vnd.openxmlformats-officedocument.drawingml.chart+xml"/>
  <Override PartName="/word/theme/themeOverride33.xml" ContentType="application/vnd.openxmlformats-officedocument.themeOverride+xml"/>
  <Override PartName="/word/charts/chart34.xml" ContentType="application/vnd.openxmlformats-officedocument.drawingml.chart+xml"/>
  <Override PartName="/word/theme/themeOverride34.xml" ContentType="application/vnd.openxmlformats-officedocument.themeOverride+xml"/>
  <Override PartName="/word/charts/chart35.xml" ContentType="application/vnd.openxmlformats-officedocument.drawingml.chart+xml"/>
  <Override PartName="/word/theme/themeOverride35.xml" ContentType="application/vnd.openxmlformats-officedocument.themeOverride+xml"/>
  <Override PartName="/word/charts/chart36.xml" ContentType="application/vnd.openxmlformats-officedocument.drawingml.chart+xml"/>
  <Override PartName="/word/theme/themeOverride36.xml" ContentType="application/vnd.openxmlformats-officedocument.themeOverride+xml"/>
  <Override PartName="/word/charts/chart37.xml" ContentType="application/vnd.openxmlformats-officedocument.drawingml.chart+xml"/>
  <Override PartName="/word/theme/themeOverride37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62C" w:rsidRDefault="0027162C" w:rsidP="0027162C">
      <w:pPr>
        <w:jc w:val="center"/>
        <w:rPr>
          <w:rFonts w:asciiTheme="minorHAnsi" w:hAnsiTheme="minorHAnsi" w:cs="Calibri"/>
          <w:sz w:val="24"/>
          <w:szCs w:val="24"/>
          <w:lang w:val="en-GB"/>
        </w:rPr>
      </w:pPr>
      <w:bookmarkStart w:id="0" w:name="_Toc209091190"/>
      <w:r>
        <w:rPr>
          <w:rFonts w:cs="Calibri"/>
          <w:sz w:val="24"/>
          <w:szCs w:val="24"/>
          <w:lang w:val="en-GB"/>
        </w:rPr>
        <w:t>Supporting Information</w:t>
      </w: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</w:p>
    <w:p w:rsidR="0027162C" w:rsidRPr="0027162C" w:rsidRDefault="0027162C" w:rsidP="0027162C">
      <w:pPr>
        <w:jc w:val="center"/>
        <w:rPr>
          <w:rFonts w:cs="Calibri"/>
          <w:b/>
          <w:iCs/>
          <w:sz w:val="28"/>
          <w:szCs w:val="28"/>
          <w:lang w:eastAsia="de-DE"/>
        </w:rPr>
      </w:pPr>
      <w:proofErr w:type="spellStart"/>
      <w:r>
        <w:rPr>
          <w:rFonts w:cs="Calibri"/>
          <w:b/>
          <w:iCs/>
          <w:sz w:val="28"/>
          <w:szCs w:val="28"/>
          <w:lang w:eastAsia="de-DE"/>
        </w:rPr>
        <w:t>Kinetic</w:t>
      </w:r>
      <w:proofErr w:type="spellEnd"/>
      <w:r>
        <w:rPr>
          <w:rFonts w:cs="Calibri"/>
          <w:b/>
          <w:iCs/>
          <w:sz w:val="28"/>
          <w:szCs w:val="28"/>
          <w:lang w:eastAsia="de-DE"/>
        </w:rPr>
        <w:t xml:space="preserve"> </w:t>
      </w:r>
      <w:proofErr w:type="spellStart"/>
      <w:r>
        <w:rPr>
          <w:rFonts w:cs="Calibri"/>
          <w:b/>
          <w:iCs/>
          <w:sz w:val="28"/>
          <w:szCs w:val="28"/>
          <w:lang w:eastAsia="de-DE"/>
        </w:rPr>
        <w:t>measurements</w:t>
      </w:r>
      <w:proofErr w:type="spellEnd"/>
      <w:r>
        <w:rPr>
          <w:rFonts w:cs="Calibri"/>
          <w:b/>
          <w:iCs/>
          <w:sz w:val="28"/>
          <w:szCs w:val="28"/>
          <w:lang w:eastAsia="de-DE"/>
        </w:rPr>
        <w:t xml:space="preserve"> </w:t>
      </w:r>
      <w:proofErr w:type="spellStart"/>
      <w:r>
        <w:rPr>
          <w:rFonts w:cs="Calibri"/>
          <w:b/>
          <w:iCs/>
          <w:sz w:val="28"/>
          <w:szCs w:val="28"/>
          <w:lang w:eastAsia="de-DE"/>
        </w:rPr>
        <w:t>used</w:t>
      </w:r>
      <w:proofErr w:type="spellEnd"/>
      <w:r>
        <w:rPr>
          <w:rFonts w:cs="Calibri"/>
          <w:b/>
          <w:iCs/>
          <w:sz w:val="28"/>
          <w:szCs w:val="28"/>
          <w:lang w:eastAsia="de-DE"/>
        </w:rPr>
        <w:t xml:space="preserve"> </w:t>
      </w:r>
      <w:proofErr w:type="spellStart"/>
      <w:r>
        <w:rPr>
          <w:rFonts w:cs="Calibri"/>
          <w:b/>
          <w:iCs/>
          <w:sz w:val="28"/>
          <w:szCs w:val="28"/>
          <w:lang w:eastAsia="de-DE"/>
        </w:rPr>
        <w:t>to</w:t>
      </w:r>
      <w:proofErr w:type="spellEnd"/>
      <w:r>
        <w:rPr>
          <w:rFonts w:cs="Calibri"/>
          <w:b/>
          <w:iCs/>
          <w:sz w:val="28"/>
          <w:szCs w:val="28"/>
          <w:lang w:eastAsia="de-DE"/>
        </w:rPr>
        <w:t xml:space="preserve"> </w:t>
      </w:r>
      <w:proofErr w:type="spellStart"/>
      <w:r>
        <w:rPr>
          <w:rFonts w:cs="Calibri"/>
          <w:b/>
          <w:iCs/>
          <w:sz w:val="28"/>
          <w:szCs w:val="28"/>
          <w:lang w:eastAsia="de-DE"/>
        </w:rPr>
        <w:t>determine</w:t>
      </w:r>
      <w:proofErr w:type="spellEnd"/>
      <w:r>
        <w:rPr>
          <w:rFonts w:cs="Calibri"/>
          <w:b/>
          <w:iCs/>
          <w:sz w:val="28"/>
          <w:szCs w:val="28"/>
          <w:lang w:eastAsia="de-DE"/>
        </w:rPr>
        <w:t xml:space="preserve"> </w:t>
      </w:r>
      <w:proofErr w:type="spellStart"/>
      <w:r>
        <w:rPr>
          <w:rFonts w:cs="Calibri"/>
          <w:b/>
          <w:iCs/>
          <w:sz w:val="28"/>
          <w:szCs w:val="28"/>
          <w:lang w:eastAsia="de-DE"/>
        </w:rPr>
        <w:t>the</w:t>
      </w:r>
      <w:proofErr w:type="spellEnd"/>
      <w:r>
        <w:rPr>
          <w:rFonts w:cs="Calibri"/>
          <w:b/>
          <w:iCs/>
          <w:sz w:val="28"/>
          <w:szCs w:val="28"/>
          <w:lang w:eastAsia="de-DE"/>
        </w:rPr>
        <w:t xml:space="preserve"> </w:t>
      </w:r>
      <w:proofErr w:type="spellStart"/>
      <w:r>
        <w:rPr>
          <w:rFonts w:cs="Calibri"/>
          <w:b/>
          <w:iCs/>
          <w:sz w:val="28"/>
          <w:szCs w:val="28"/>
          <w:lang w:eastAsia="de-DE"/>
        </w:rPr>
        <w:t>nucleophilicity</w:t>
      </w:r>
      <w:proofErr w:type="spellEnd"/>
      <w:r>
        <w:rPr>
          <w:rFonts w:cs="Calibri"/>
          <w:b/>
          <w:iCs/>
          <w:sz w:val="28"/>
          <w:szCs w:val="28"/>
          <w:lang w:eastAsia="de-DE"/>
        </w:rPr>
        <w:br/>
      </w:r>
      <w:proofErr w:type="spellStart"/>
      <w:r>
        <w:rPr>
          <w:rFonts w:cs="Calibri"/>
          <w:b/>
          <w:iCs/>
          <w:sz w:val="28"/>
          <w:szCs w:val="28"/>
          <w:lang w:eastAsia="de-DE"/>
        </w:rPr>
        <w:t>of</w:t>
      </w:r>
      <w:proofErr w:type="spellEnd"/>
      <w:r>
        <w:rPr>
          <w:rFonts w:cs="Calibri"/>
          <w:b/>
          <w:iCs/>
          <w:sz w:val="28"/>
          <w:szCs w:val="28"/>
          <w:lang w:eastAsia="de-DE"/>
        </w:rPr>
        <w:t xml:space="preserve"> </w:t>
      </w:r>
      <w:proofErr w:type="spellStart"/>
      <w:r w:rsidRPr="0027162C">
        <w:rPr>
          <w:rFonts w:cs="Calibri"/>
          <w:b/>
          <w:iCs/>
          <w:sz w:val="28"/>
          <w:szCs w:val="28"/>
          <w:lang w:eastAsia="de-DE"/>
        </w:rPr>
        <w:t>mesoionic</w:t>
      </w:r>
      <w:proofErr w:type="spellEnd"/>
      <w:r w:rsidRPr="0027162C">
        <w:rPr>
          <w:rFonts w:cs="Calibri"/>
          <w:b/>
          <w:iCs/>
          <w:sz w:val="28"/>
          <w:szCs w:val="28"/>
          <w:lang w:eastAsia="de-DE"/>
        </w:rPr>
        <w:t xml:space="preserve"> N-</w:t>
      </w:r>
      <w:proofErr w:type="spellStart"/>
      <w:r w:rsidRPr="0027162C">
        <w:rPr>
          <w:rFonts w:cs="Calibri"/>
          <w:b/>
          <w:iCs/>
          <w:sz w:val="28"/>
          <w:szCs w:val="28"/>
          <w:lang w:eastAsia="de-DE"/>
        </w:rPr>
        <w:t>heterocyclic</w:t>
      </w:r>
      <w:proofErr w:type="spellEnd"/>
      <w:r w:rsidRPr="0027162C">
        <w:rPr>
          <w:rFonts w:cs="Calibri"/>
          <w:b/>
          <w:iCs/>
          <w:sz w:val="28"/>
          <w:szCs w:val="28"/>
          <w:lang w:eastAsia="de-DE"/>
        </w:rPr>
        <w:t xml:space="preserve"> </w:t>
      </w:r>
      <w:proofErr w:type="spellStart"/>
      <w:r w:rsidRPr="0027162C">
        <w:rPr>
          <w:rFonts w:cs="Calibri"/>
          <w:b/>
          <w:iCs/>
          <w:sz w:val="28"/>
          <w:szCs w:val="28"/>
          <w:lang w:eastAsia="de-DE"/>
        </w:rPr>
        <w:t>olefins</w:t>
      </w:r>
      <w:proofErr w:type="spellEnd"/>
      <w:r w:rsidRPr="0027162C">
        <w:rPr>
          <w:rFonts w:cs="Calibri"/>
          <w:b/>
          <w:iCs/>
          <w:sz w:val="28"/>
          <w:szCs w:val="28"/>
          <w:lang w:eastAsia="de-DE"/>
        </w:rPr>
        <w:t xml:space="preserve"> in THF</w:t>
      </w: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  <w:r>
        <w:rPr>
          <w:lang w:val="en-US"/>
        </w:rPr>
        <w:t xml:space="preserve">Andreas </w:t>
      </w:r>
      <w:proofErr w:type="spellStart"/>
      <w:r>
        <w:rPr>
          <w:lang w:val="en-US"/>
        </w:rPr>
        <w:t>Eitzinger</w:t>
      </w:r>
      <w:proofErr w:type="spellEnd"/>
      <w:r>
        <w:rPr>
          <w:lang w:val="en-US"/>
        </w:rPr>
        <w:t xml:space="preserve"> and Armin R. </w:t>
      </w:r>
      <w:proofErr w:type="spellStart"/>
      <w:r>
        <w:rPr>
          <w:lang w:val="en-US"/>
        </w:rPr>
        <w:t>Ofial</w:t>
      </w:r>
      <w:proofErr w:type="spellEnd"/>
      <w:r>
        <w:rPr>
          <w:lang w:val="en-US"/>
        </w:rPr>
        <w:t>*</w:t>
      </w: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</w:p>
    <w:p w:rsidR="0027162C" w:rsidRDefault="0027162C" w:rsidP="002716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Department </w:t>
      </w:r>
      <w:proofErr w:type="spellStart"/>
      <w:r>
        <w:rPr>
          <w:rFonts w:cs="Calibri"/>
          <w:sz w:val="24"/>
          <w:szCs w:val="24"/>
          <w:lang w:val="en-GB"/>
        </w:rPr>
        <w:t>Chemie</w:t>
      </w:r>
      <w:proofErr w:type="spellEnd"/>
      <w:r>
        <w:rPr>
          <w:rFonts w:cs="Calibri"/>
          <w:sz w:val="24"/>
          <w:szCs w:val="24"/>
          <w:lang w:val="en-GB"/>
        </w:rPr>
        <w:t>, Ludwig-</w:t>
      </w:r>
      <w:proofErr w:type="spellStart"/>
      <w:r>
        <w:rPr>
          <w:rFonts w:cs="Calibri"/>
          <w:sz w:val="24"/>
          <w:szCs w:val="24"/>
          <w:lang w:val="en-GB"/>
        </w:rPr>
        <w:t>Maximilians</w:t>
      </w:r>
      <w:proofErr w:type="spellEnd"/>
      <w:r>
        <w:rPr>
          <w:rFonts w:cs="Calibri"/>
          <w:sz w:val="24"/>
          <w:szCs w:val="24"/>
          <w:lang w:val="en-GB"/>
        </w:rPr>
        <w:t>-</w:t>
      </w:r>
      <w:proofErr w:type="spellStart"/>
      <w:r>
        <w:rPr>
          <w:rFonts w:cs="Calibri"/>
          <w:sz w:val="24"/>
          <w:szCs w:val="24"/>
          <w:lang w:val="en-GB"/>
        </w:rPr>
        <w:t>Universität</w:t>
      </w:r>
      <w:proofErr w:type="spellEnd"/>
      <w:r>
        <w:rPr>
          <w:rFonts w:cs="Calibri"/>
          <w:sz w:val="24"/>
          <w:szCs w:val="24"/>
          <w:lang w:val="en-GB"/>
        </w:rPr>
        <w:t xml:space="preserve"> </w:t>
      </w:r>
      <w:proofErr w:type="spellStart"/>
      <w:r>
        <w:rPr>
          <w:rFonts w:cs="Calibri"/>
          <w:sz w:val="24"/>
          <w:szCs w:val="24"/>
          <w:lang w:val="en-GB"/>
        </w:rPr>
        <w:t>München</w:t>
      </w:r>
      <w:proofErr w:type="spellEnd"/>
      <w:r>
        <w:rPr>
          <w:rFonts w:cs="Calibri"/>
          <w:sz w:val="24"/>
          <w:szCs w:val="24"/>
          <w:lang w:val="en-GB"/>
        </w:rPr>
        <w:t>,</w:t>
      </w: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  <w:proofErr w:type="spellStart"/>
      <w:r>
        <w:rPr>
          <w:rFonts w:cs="Calibri"/>
          <w:sz w:val="24"/>
          <w:szCs w:val="24"/>
          <w:lang w:val="en-GB"/>
        </w:rPr>
        <w:t>Butenandtstraße</w:t>
      </w:r>
      <w:proofErr w:type="spellEnd"/>
      <w:r>
        <w:rPr>
          <w:rFonts w:cs="Calibri"/>
          <w:sz w:val="24"/>
          <w:szCs w:val="24"/>
          <w:lang w:val="en-GB"/>
        </w:rPr>
        <w:t xml:space="preserve"> 5–13, 81377 </w:t>
      </w:r>
      <w:proofErr w:type="spellStart"/>
      <w:r>
        <w:rPr>
          <w:rFonts w:cs="Calibri"/>
          <w:sz w:val="24"/>
          <w:szCs w:val="24"/>
          <w:lang w:val="en-GB"/>
        </w:rPr>
        <w:t>München</w:t>
      </w:r>
      <w:proofErr w:type="spellEnd"/>
      <w:r>
        <w:rPr>
          <w:rFonts w:cs="Calibri"/>
          <w:sz w:val="24"/>
          <w:szCs w:val="24"/>
          <w:lang w:val="en-GB"/>
        </w:rPr>
        <w:t xml:space="preserve"> (Germany)</w:t>
      </w: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>E-Mail: ofial@lmu.de</w:t>
      </w: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</w:p>
    <w:p w:rsidR="0027162C" w:rsidRDefault="0027162C" w:rsidP="0027162C">
      <w:pPr>
        <w:jc w:val="center"/>
        <w:rPr>
          <w:rFonts w:cs="Calibri"/>
          <w:sz w:val="24"/>
          <w:szCs w:val="24"/>
          <w:lang w:val="en-GB"/>
        </w:rPr>
      </w:pPr>
    </w:p>
    <w:p w:rsidR="0027162C" w:rsidRDefault="0027162C" w:rsidP="0027162C">
      <w:pPr>
        <w:spacing w:after="120" w:line="312" w:lineRule="auto"/>
        <w:rPr>
          <w:rFonts w:cs="Calibri"/>
          <w:b/>
          <w:lang w:val="en-GB"/>
        </w:rPr>
      </w:pPr>
      <w:r>
        <w:rPr>
          <w:rFonts w:cs="Calibri"/>
          <w:b/>
          <w:lang w:val="en-GB"/>
        </w:rPr>
        <w:t>Data storage system:</w:t>
      </w:r>
    </w:p>
    <w:p w:rsidR="0027162C" w:rsidRDefault="0027162C" w:rsidP="0027162C">
      <w:pPr>
        <w:spacing w:after="120" w:line="312" w:lineRule="auto"/>
        <w:rPr>
          <w:rFonts w:cs="Calibri"/>
          <w:lang w:val="en-GB"/>
        </w:rPr>
      </w:pPr>
      <w:r>
        <w:rPr>
          <w:rFonts w:cs="Calibri"/>
          <w:lang w:val="en-GB"/>
        </w:rPr>
        <w:t xml:space="preserve">Folder and file names AE-xxx refer to individual experiments and are identical to those in this Supporting Information. </w:t>
      </w:r>
    </w:p>
    <w:p w:rsidR="0027162C" w:rsidRDefault="0027162C" w:rsidP="0027162C">
      <w:pPr>
        <w:spacing w:after="120" w:line="312" w:lineRule="auto"/>
        <w:rPr>
          <w:rFonts w:cs="Calibri"/>
          <w:lang w:val="en-GB"/>
        </w:rPr>
      </w:pPr>
      <w:r>
        <w:rPr>
          <w:rFonts w:cs="Calibri"/>
          <w:lang w:val="en-GB"/>
        </w:rPr>
        <w:t>The folders contain</w:t>
      </w:r>
    </w:p>
    <w:p w:rsidR="0027162C" w:rsidRDefault="0027162C" w:rsidP="0027162C">
      <w:pPr>
        <w:pStyle w:val="Listenabsatz"/>
        <w:numPr>
          <w:ilvl w:val="0"/>
          <w:numId w:val="26"/>
        </w:numPr>
        <w:spacing w:after="120" w:line="312" w:lineRule="auto"/>
        <w:jc w:val="left"/>
        <w:rPr>
          <w:rFonts w:cs="Calibri"/>
          <w:lang w:val="en-GB"/>
        </w:rPr>
      </w:pPr>
      <w:r>
        <w:rPr>
          <w:rFonts w:cs="Calibri"/>
          <w:lang w:val="en-GB"/>
        </w:rPr>
        <w:t>txt files with absorbance vs. time data [raw data]</w:t>
      </w:r>
    </w:p>
    <w:p w:rsidR="0027162C" w:rsidRDefault="0027162C" w:rsidP="0027162C">
      <w:pPr>
        <w:pStyle w:val="Listenabsatz"/>
        <w:numPr>
          <w:ilvl w:val="0"/>
          <w:numId w:val="26"/>
        </w:numPr>
        <w:spacing w:after="120" w:line="312" w:lineRule="auto"/>
        <w:jc w:val="left"/>
        <w:rPr>
          <w:rFonts w:cs="Calibri"/>
          <w:lang w:val="en-GB"/>
        </w:rPr>
      </w:pPr>
      <w:proofErr w:type="spellStart"/>
      <w:r>
        <w:rPr>
          <w:rFonts w:cs="Calibri"/>
          <w:lang w:val="en-GB"/>
        </w:rPr>
        <w:t>exp</w:t>
      </w:r>
      <w:proofErr w:type="spellEnd"/>
      <w:r>
        <w:rPr>
          <w:rFonts w:cs="Calibri"/>
          <w:lang w:val="en-GB"/>
        </w:rPr>
        <w:t xml:space="preserve"> files used for the </w:t>
      </w:r>
      <w:proofErr w:type="spellStart"/>
      <w:r>
        <w:rPr>
          <w:rFonts w:cs="Calibri"/>
          <w:i/>
          <w:lang w:val="en-GB"/>
        </w:rPr>
        <w:t>k</w:t>
      </w:r>
      <w:r>
        <w:rPr>
          <w:rFonts w:cs="Calibri"/>
          <w:vertAlign w:val="subscript"/>
          <w:lang w:val="en-GB"/>
        </w:rPr>
        <w:t>obs</w:t>
      </w:r>
      <w:proofErr w:type="spellEnd"/>
      <w:r>
        <w:rPr>
          <w:rFonts w:cs="Calibri"/>
          <w:lang w:val="en-GB"/>
        </w:rPr>
        <w:t xml:space="preserve"> determination [evaluated data]</w:t>
      </w:r>
    </w:p>
    <w:p w:rsidR="0027162C" w:rsidRDefault="0027162C" w:rsidP="0027162C">
      <w:pPr>
        <w:pStyle w:val="Listenabsatz"/>
        <w:numPr>
          <w:ilvl w:val="0"/>
          <w:numId w:val="26"/>
        </w:numPr>
        <w:spacing w:after="120" w:line="312" w:lineRule="auto"/>
        <w:jc w:val="left"/>
        <w:rPr>
          <w:rFonts w:cs="Calibri"/>
          <w:lang w:val="en-GB"/>
        </w:rPr>
      </w:pPr>
      <w:r>
        <w:rPr>
          <w:rFonts w:cs="Calibri"/>
          <w:lang w:val="en-GB"/>
        </w:rPr>
        <w:t xml:space="preserve">pdf files with results of the </w:t>
      </w:r>
      <w:proofErr w:type="spellStart"/>
      <w:r>
        <w:rPr>
          <w:rFonts w:cs="Calibri"/>
          <w:i/>
          <w:lang w:val="en-GB"/>
        </w:rPr>
        <w:t>k</w:t>
      </w:r>
      <w:r>
        <w:rPr>
          <w:rFonts w:cs="Calibri"/>
          <w:vertAlign w:val="subscript"/>
          <w:lang w:val="en-GB"/>
        </w:rPr>
        <w:t>obs</w:t>
      </w:r>
      <w:proofErr w:type="spellEnd"/>
      <w:r>
        <w:rPr>
          <w:rFonts w:cs="Calibri"/>
          <w:lang w:val="en-GB"/>
        </w:rPr>
        <w:t xml:space="preserve"> determination [evaluated data].</w:t>
      </w:r>
    </w:p>
    <w:p w:rsidR="0027162C" w:rsidRDefault="0027162C" w:rsidP="00B77FA1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</w:p>
    <w:p w:rsidR="0027162C" w:rsidRDefault="0027162C">
      <w:pPr>
        <w:spacing w:after="160" w:line="259" w:lineRule="auto"/>
        <w:jc w:val="left"/>
        <w:rPr>
          <w:rFonts w:asciiTheme="minorHAnsi" w:hAnsiTheme="minorHAnsi" w:cs="Calibri"/>
          <w:b/>
          <w:sz w:val="24"/>
          <w:szCs w:val="24"/>
          <w:lang w:val="en-US"/>
        </w:rPr>
      </w:pPr>
      <w:r>
        <w:rPr>
          <w:rFonts w:asciiTheme="minorHAnsi" w:hAnsiTheme="minorHAnsi" w:cs="Calibri"/>
          <w:b/>
          <w:sz w:val="24"/>
          <w:szCs w:val="24"/>
          <w:lang w:val="en-US"/>
        </w:rPr>
        <w:br w:type="page"/>
      </w:r>
    </w:p>
    <w:p w:rsidR="00BE78C8" w:rsidRPr="00B77FA1" w:rsidRDefault="00BE78C8" w:rsidP="00B77FA1">
      <w:pPr>
        <w:spacing w:after="120" w:line="312" w:lineRule="auto"/>
        <w:rPr>
          <w:rFonts w:asciiTheme="minorHAnsi" w:hAnsiTheme="minorHAnsi" w:cs="Calibri"/>
          <w:b/>
          <w:sz w:val="24"/>
          <w:szCs w:val="24"/>
          <w:lang w:val="en-US"/>
        </w:rPr>
      </w:pPr>
      <w:r w:rsidRPr="00B77FA1">
        <w:rPr>
          <w:rFonts w:asciiTheme="minorHAnsi" w:hAnsiTheme="minorHAnsi" w:cs="Calibri"/>
          <w:b/>
          <w:sz w:val="24"/>
          <w:szCs w:val="24"/>
          <w:lang w:val="en-US"/>
        </w:rPr>
        <w:lastRenderedPageBreak/>
        <w:t>Kinetics</w:t>
      </w:r>
      <w:bookmarkEnd w:id="0"/>
    </w:p>
    <w:p w:rsidR="006A4BE2" w:rsidRDefault="006A4BE2" w:rsidP="00D26DD7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The </w:t>
      </w:r>
      <w:r w:rsidRPr="00A47CEF">
        <w:rPr>
          <w:rFonts w:asciiTheme="minorHAnsi" w:hAnsiTheme="minorHAnsi" w:cs="Calibri"/>
          <w:sz w:val="24"/>
          <w:szCs w:val="24"/>
          <w:lang w:val="en-US"/>
        </w:rPr>
        <w:t xml:space="preserve">kinetics of reactions of </w:t>
      </w:r>
      <w:proofErr w:type="spellStart"/>
      <w:r w:rsidRPr="00A47CEF">
        <w:rPr>
          <w:rFonts w:asciiTheme="minorHAnsi" w:hAnsiTheme="minorHAnsi" w:cs="Calibri"/>
          <w:sz w:val="24"/>
          <w:szCs w:val="24"/>
          <w:lang w:val="en-US"/>
        </w:rPr>
        <w:t>mNHOs</w:t>
      </w:r>
      <w:proofErr w:type="spellEnd"/>
      <w:r w:rsidRPr="00A47CEF">
        <w:rPr>
          <w:rFonts w:asciiTheme="minorHAnsi" w:hAnsiTheme="minorHAnsi" w:cs="Calibri"/>
          <w:sz w:val="24"/>
          <w:szCs w:val="24"/>
          <w:lang w:val="en-US"/>
        </w:rPr>
        <w:t xml:space="preserve"> </w:t>
      </w:r>
      <w:r w:rsidR="00D26DD7" w:rsidRPr="00A47CEF">
        <w:rPr>
          <w:rFonts w:asciiTheme="minorHAnsi" w:hAnsiTheme="minorHAnsi" w:cs="Calibri"/>
          <w:b/>
          <w:sz w:val="24"/>
          <w:szCs w:val="24"/>
          <w:lang w:val="en-US"/>
        </w:rPr>
        <w:t>1a</w:t>
      </w:r>
      <w:r w:rsidRPr="00A47CEF">
        <w:rPr>
          <w:rFonts w:asciiTheme="minorHAnsi" w:hAnsiTheme="minorHAnsi" w:cs="Calibri"/>
          <w:sz w:val="24"/>
          <w:szCs w:val="24"/>
          <w:lang w:val="en-US"/>
        </w:rPr>
        <w:t xml:space="preserve"> with electrophiles </w:t>
      </w:r>
      <w:r w:rsidR="00D26DD7" w:rsidRPr="00A47CEF">
        <w:rPr>
          <w:rFonts w:asciiTheme="minorHAnsi" w:hAnsiTheme="minorHAnsi" w:cs="Calibri"/>
          <w:b/>
          <w:sz w:val="24"/>
          <w:szCs w:val="24"/>
          <w:lang w:val="en-US"/>
        </w:rPr>
        <w:t>5</w:t>
      </w:r>
      <w:r w:rsidRPr="00A47CEF">
        <w:rPr>
          <w:rFonts w:asciiTheme="minorHAnsi" w:hAnsiTheme="minorHAnsi" w:cs="Calibri"/>
          <w:sz w:val="24"/>
          <w:szCs w:val="24"/>
          <w:lang w:val="en-US"/>
        </w:rPr>
        <w:t xml:space="preserve">, </w:t>
      </w:r>
      <w:r w:rsidR="00A65D9F" w:rsidRPr="00A47CEF">
        <w:rPr>
          <w:rFonts w:asciiTheme="minorHAnsi" w:hAnsiTheme="minorHAnsi" w:cs="Calibri"/>
          <w:b/>
          <w:sz w:val="24"/>
          <w:szCs w:val="24"/>
          <w:lang w:val="en-US"/>
        </w:rPr>
        <w:t>8</w:t>
      </w:r>
      <w:r w:rsidRPr="00A47CEF">
        <w:rPr>
          <w:rFonts w:asciiTheme="minorHAnsi" w:hAnsiTheme="minorHAnsi" w:cs="Calibri"/>
          <w:sz w:val="24"/>
          <w:szCs w:val="24"/>
          <w:lang w:val="en-US"/>
        </w:rPr>
        <w:t xml:space="preserve">, </w:t>
      </w:r>
      <w:r w:rsidRPr="00A47CEF">
        <w:rPr>
          <w:rFonts w:asciiTheme="minorHAnsi" w:hAnsiTheme="minorHAnsi" w:cs="Calibri"/>
          <w:b/>
          <w:sz w:val="24"/>
          <w:szCs w:val="24"/>
          <w:lang w:val="en-US"/>
        </w:rPr>
        <w:t>1</w:t>
      </w:r>
      <w:r w:rsidR="00A65D9F" w:rsidRPr="00A47CEF">
        <w:rPr>
          <w:rFonts w:asciiTheme="minorHAnsi" w:hAnsiTheme="minorHAnsi" w:cs="Calibri"/>
          <w:b/>
          <w:sz w:val="24"/>
          <w:szCs w:val="24"/>
          <w:lang w:val="en-US"/>
        </w:rPr>
        <w:t>4</w:t>
      </w:r>
      <w:r w:rsidRPr="00A47CEF">
        <w:rPr>
          <w:rFonts w:asciiTheme="minorHAnsi" w:hAnsiTheme="minorHAnsi" w:cs="Calibri"/>
          <w:sz w:val="24"/>
          <w:szCs w:val="24"/>
          <w:lang w:val="en-US"/>
        </w:rPr>
        <w:t xml:space="preserve">, </w:t>
      </w:r>
      <w:r w:rsidRPr="00A47CEF">
        <w:rPr>
          <w:rFonts w:asciiTheme="minorHAnsi" w:hAnsiTheme="minorHAnsi" w:cs="Calibri"/>
          <w:b/>
          <w:sz w:val="24"/>
          <w:szCs w:val="24"/>
          <w:lang w:val="en-US"/>
        </w:rPr>
        <w:t>1</w:t>
      </w:r>
      <w:r w:rsidR="00A65D9F" w:rsidRPr="00A47CEF">
        <w:rPr>
          <w:rFonts w:asciiTheme="minorHAnsi" w:hAnsiTheme="minorHAnsi" w:cs="Calibri"/>
          <w:b/>
          <w:sz w:val="24"/>
          <w:szCs w:val="24"/>
          <w:lang w:val="en-US"/>
        </w:rPr>
        <w:t>5</w:t>
      </w:r>
      <w:r w:rsidRPr="00A47CEF">
        <w:rPr>
          <w:rFonts w:asciiTheme="minorHAnsi" w:hAnsiTheme="minorHAnsi" w:cs="Calibri"/>
          <w:sz w:val="24"/>
          <w:szCs w:val="24"/>
          <w:lang w:val="en-US"/>
        </w:rPr>
        <w:t xml:space="preserve"> and </w:t>
      </w:r>
      <w:r w:rsidRPr="00A47CEF">
        <w:rPr>
          <w:rFonts w:asciiTheme="minorHAnsi" w:hAnsiTheme="minorHAnsi" w:cs="Calibri"/>
          <w:b/>
          <w:sz w:val="24"/>
          <w:szCs w:val="24"/>
          <w:lang w:val="en-US"/>
        </w:rPr>
        <w:t>1</w:t>
      </w:r>
      <w:r w:rsidR="00A65D9F" w:rsidRPr="00A47CEF">
        <w:rPr>
          <w:rFonts w:asciiTheme="minorHAnsi" w:hAnsiTheme="minorHAnsi" w:cs="Calibri"/>
          <w:b/>
          <w:sz w:val="24"/>
          <w:szCs w:val="24"/>
          <w:lang w:val="en-US"/>
        </w:rPr>
        <w:t>6</w:t>
      </w:r>
      <w:r w:rsidRPr="00A47CEF">
        <w:rPr>
          <w:rFonts w:asciiTheme="minorHAnsi" w:hAnsiTheme="minorHAnsi" w:cs="Calibri"/>
          <w:sz w:val="24"/>
          <w:szCs w:val="24"/>
          <w:lang w:val="en-US"/>
        </w:rPr>
        <w:t xml:space="preserve"> </w:t>
      </w:r>
      <w:r w:rsidR="00F655A9" w:rsidRPr="00A47CEF">
        <w:rPr>
          <w:rFonts w:asciiTheme="minorHAnsi" w:hAnsiTheme="minorHAnsi" w:cs="Calibri"/>
          <w:sz w:val="24"/>
          <w:szCs w:val="24"/>
          <w:lang w:val="en-US"/>
        </w:rPr>
        <w:t>(s</w:t>
      </w:r>
      <w:r w:rsidR="00B77FA1">
        <w:rPr>
          <w:rFonts w:asciiTheme="minorHAnsi" w:hAnsiTheme="minorHAnsi" w:cs="Calibri"/>
          <w:sz w:val="24"/>
          <w:szCs w:val="24"/>
          <w:lang w:val="en-US"/>
        </w:rPr>
        <w:t>tructures are shown in Figure S1</w:t>
      </w:r>
      <w:r w:rsidR="00F655A9" w:rsidRPr="00A47CEF">
        <w:rPr>
          <w:rFonts w:asciiTheme="minorHAnsi" w:hAnsiTheme="minorHAnsi" w:cs="Calibri"/>
          <w:sz w:val="24"/>
          <w:szCs w:val="24"/>
          <w:lang w:val="en-US"/>
        </w:rPr>
        <w:t xml:space="preserve">) </w:t>
      </w:r>
      <w:r w:rsidRPr="00A47CEF">
        <w:rPr>
          <w:rFonts w:asciiTheme="minorHAnsi" w:hAnsiTheme="minorHAnsi" w:cs="Calibri"/>
          <w:sz w:val="24"/>
          <w:szCs w:val="24"/>
          <w:lang w:val="en-US"/>
        </w:rPr>
        <w:t>in anhydrous THF (dried over Na and degassed with 2-3 freeze pump thawing cycles)</w:t>
      </w:r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 were monitored by employing stopped</w:t>
      </w:r>
      <w:r w:rsidR="00D26DD7">
        <w:rPr>
          <w:rFonts w:asciiTheme="minorHAnsi" w:hAnsiTheme="minorHAnsi" w:cs="Calibri"/>
          <w:sz w:val="24"/>
          <w:szCs w:val="24"/>
          <w:lang w:val="en-US"/>
        </w:rPr>
        <w:t>-</w:t>
      </w:r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flow UV/vis photometry on an Applied </w:t>
      </w:r>
      <w:proofErr w:type="spellStart"/>
      <w:r w:rsidRPr="00D26DD7">
        <w:rPr>
          <w:rFonts w:asciiTheme="minorHAnsi" w:hAnsiTheme="minorHAnsi" w:cs="Calibri"/>
          <w:sz w:val="24"/>
          <w:szCs w:val="24"/>
          <w:lang w:val="en-US"/>
        </w:rPr>
        <w:t>Photophysics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 SX.20 </w:t>
      </w:r>
      <w:r w:rsidR="00824514">
        <w:rPr>
          <w:rFonts w:asciiTheme="minorHAnsi" w:hAnsiTheme="minorHAnsi" w:cs="Calibri"/>
          <w:sz w:val="24"/>
          <w:szCs w:val="24"/>
          <w:lang w:val="en-US"/>
        </w:rPr>
        <w:t>instrument</w:t>
      </w:r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. The temperature </w:t>
      </w:r>
      <w:r w:rsidR="00D26DD7">
        <w:rPr>
          <w:rFonts w:asciiTheme="minorHAnsi" w:hAnsiTheme="minorHAnsi" w:cs="Calibri"/>
          <w:sz w:val="24"/>
          <w:szCs w:val="24"/>
          <w:lang w:val="en-US"/>
        </w:rPr>
        <w:t>of drive syringes, the flow circuit, and the observation cell</w:t>
      </w:r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 was maintained constant at 20 °C (± 0.2 °C) by use of a circulating bath </w:t>
      </w:r>
      <w:r w:rsidR="00D26DD7">
        <w:rPr>
          <w:rFonts w:asciiTheme="minorHAnsi" w:hAnsiTheme="minorHAnsi" w:cs="Calibri"/>
          <w:sz w:val="24"/>
          <w:szCs w:val="24"/>
          <w:lang w:val="en-US"/>
        </w:rPr>
        <w:t>cry</w:t>
      </w:r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ostat. All solutions were prepared in flame-dried </w:t>
      </w:r>
      <w:proofErr w:type="spellStart"/>
      <w:r w:rsidRPr="00D26DD7">
        <w:rPr>
          <w:rFonts w:asciiTheme="minorHAnsi" w:hAnsiTheme="minorHAnsi" w:cs="Calibri"/>
          <w:sz w:val="24"/>
          <w:szCs w:val="24"/>
          <w:lang w:val="en-US"/>
        </w:rPr>
        <w:t>Schlenk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 tubes under an atmosphere of dry argon.</w:t>
      </w:r>
    </w:p>
    <w:p w:rsidR="0027162C" w:rsidRPr="00D26DD7" w:rsidRDefault="0027162C" w:rsidP="00D26DD7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</w:p>
    <w:p w:rsidR="00F655A9" w:rsidRPr="00A6570C" w:rsidRDefault="00A6570C" w:rsidP="00A6570C">
      <w:pPr>
        <w:spacing w:after="120" w:line="312" w:lineRule="auto"/>
        <w:jc w:val="center"/>
        <w:rPr>
          <w:rFonts w:asciiTheme="minorHAnsi" w:hAnsiTheme="minorHAnsi" w:cs="Calibri"/>
          <w:sz w:val="24"/>
          <w:szCs w:val="24"/>
          <w:lang w:val="en-US"/>
        </w:rPr>
      </w:pPr>
      <w:r w:rsidRPr="00CD4214">
        <w:rPr>
          <w:rFonts w:cs="Arial"/>
        </w:rPr>
        <w:object w:dxaOrig="9410" w:dyaOrig="4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9pt;height:229.65pt" o:ole="">
            <v:imagedata r:id="rId8" o:title=""/>
            <o:lock v:ext="edit" aspectratio="f"/>
          </v:shape>
          <o:OLEObject Type="Embed" ProgID="ChemDraw_x64.Document.6.0" ShapeID="_x0000_i1025" DrawAspect="Content" ObjectID="_1819788219" r:id="rId9"/>
        </w:object>
      </w:r>
    </w:p>
    <w:p w:rsidR="00F655A9" w:rsidRPr="00A6570C" w:rsidRDefault="00F655A9" w:rsidP="00A6570C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A6570C">
        <w:rPr>
          <w:rFonts w:asciiTheme="minorHAnsi" w:hAnsiTheme="minorHAnsi" w:cs="Calibri"/>
          <w:sz w:val="24"/>
          <w:szCs w:val="24"/>
          <w:lang w:val="en-US"/>
        </w:rPr>
        <w:t>Figure S</w:t>
      </w:r>
      <w:r w:rsidR="00B77FA1">
        <w:rPr>
          <w:rFonts w:asciiTheme="minorHAnsi" w:hAnsiTheme="minorHAnsi" w:cs="Calibri"/>
          <w:sz w:val="24"/>
          <w:szCs w:val="24"/>
          <w:lang w:val="en-US"/>
        </w:rPr>
        <w:t>1</w:t>
      </w:r>
      <w:r w:rsidRPr="00A6570C">
        <w:rPr>
          <w:rFonts w:asciiTheme="minorHAnsi" w:hAnsiTheme="minorHAnsi" w:cs="Calibri"/>
          <w:sz w:val="24"/>
          <w:szCs w:val="24"/>
          <w:lang w:val="en-US"/>
        </w:rPr>
        <w:t>. Nucleophiles and electrophiles employed in kinetic measurements.</w:t>
      </w:r>
    </w:p>
    <w:p w:rsidR="00F655A9" w:rsidRPr="00073787" w:rsidRDefault="00F655A9" w:rsidP="00D26DD7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</w:p>
    <w:p w:rsidR="006A4BE2" w:rsidRPr="00D26DD7" w:rsidRDefault="006A4BE2" w:rsidP="00D26DD7">
      <w:pPr>
        <w:spacing w:after="120" w:line="312" w:lineRule="auto"/>
        <w:rPr>
          <w:rFonts w:asciiTheme="minorHAnsi" w:hAnsiTheme="minorHAnsi" w:cs="Calibri"/>
          <w:sz w:val="24"/>
          <w:szCs w:val="24"/>
          <w:lang w:val="en-GB"/>
        </w:rPr>
      </w:pPr>
      <w:r w:rsidRPr="00D26DD7">
        <w:rPr>
          <w:rFonts w:asciiTheme="minorHAnsi" w:hAnsiTheme="minorHAnsi" w:cs="Calibri"/>
          <w:sz w:val="24"/>
          <w:szCs w:val="24"/>
          <w:lang w:val="en-US"/>
        </w:rPr>
        <w:t>The time-dependent absorptions were followed at the respective absorption maxima (</w:t>
      </w:r>
      <w:r w:rsidR="00D26DD7">
        <w:rPr>
          <w:rFonts w:asciiTheme="minorHAnsi" w:hAnsiTheme="minorHAnsi" w:cs="Calibri"/>
          <w:sz w:val="24"/>
          <w:szCs w:val="24"/>
        </w:rPr>
        <w:t>λ</w:t>
      </w:r>
      <w:r w:rsidRPr="00D26DD7">
        <w:rPr>
          <w:rFonts w:asciiTheme="minorHAnsi" w:hAnsiTheme="minorHAnsi" w:cs="Calibri"/>
          <w:sz w:val="24"/>
          <w:szCs w:val="24"/>
          <w:vertAlign w:val="subscript"/>
          <w:lang w:val="en-US"/>
        </w:rPr>
        <w:t>max</w:t>
      </w:r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) of either the </w:t>
      </w:r>
      <w:proofErr w:type="spellStart"/>
      <w:r w:rsidRPr="00D26DD7">
        <w:rPr>
          <w:rFonts w:asciiTheme="minorHAnsi" w:hAnsiTheme="minorHAnsi" w:cs="Calibri"/>
          <w:sz w:val="24"/>
          <w:szCs w:val="24"/>
          <w:lang w:val="en-US"/>
        </w:rPr>
        <w:t>mNHO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 or the electrophile. In all measurements, one component was used in at least 4</w:t>
      </w:r>
      <w:r w:rsidRPr="00D26DD7">
        <w:rPr>
          <w:rFonts w:asciiTheme="minorHAnsi" w:hAnsiTheme="minorHAnsi" w:cs="Calibri"/>
          <w:sz w:val="24"/>
          <w:szCs w:val="24"/>
          <w:lang w:val="en-US"/>
        </w:rPr>
        <w:noBreakHyphen/>
        <w:t xml:space="preserve">fold higher concentration over the other, resulting in pseudo-first order kinetics and </w:t>
      </w:r>
      <w:proofErr w:type="spellStart"/>
      <w:r w:rsidRPr="00D26DD7">
        <w:rPr>
          <w:rFonts w:asciiTheme="minorHAnsi" w:hAnsiTheme="minorHAnsi" w:cs="Calibri"/>
          <w:sz w:val="24"/>
          <w:szCs w:val="24"/>
          <w:lang w:val="en-US"/>
        </w:rPr>
        <w:t>monoexponential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 decay of the concentration of the minor compound. 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First-order rate constants </w:t>
      </w:r>
      <w:proofErr w:type="spellStart"/>
      <w:r w:rsidRPr="00D26DD7">
        <w:rPr>
          <w:rFonts w:asciiTheme="minorHAnsi" w:hAnsiTheme="minorHAnsi" w:cs="Calibri"/>
          <w:i/>
          <w:iCs/>
          <w:sz w:val="24"/>
          <w:szCs w:val="24"/>
          <w:lang w:val="en-GB"/>
        </w:rPr>
        <w:t>k</w:t>
      </w:r>
      <w:r w:rsidRPr="00D26DD7">
        <w:rPr>
          <w:rFonts w:asciiTheme="minorHAnsi" w:hAnsiTheme="minorHAnsi" w:cs="Calibri"/>
          <w:sz w:val="24"/>
          <w:szCs w:val="24"/>
          <w:vertAlign w:val="subscript"/>
          <w:lang w:val="en-GB"/>
        </w:rPr>
        <w:t>obs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(s</w:t>
      </w:r>
      <w:r w:rsidRPr="00D26DD7">
        <w:rPr>
          <w:rFonts w:asciiTheme="minorHAnsi" w:hAnsiTheme="minorHAnsi" w:cs="Calibri"/>
          <w:sz w:val="24"/>
          <w:szCs w:val="24"/>
          <w:vertAlign w:val="superscript"/>
          <w:lang w:val="en-GB"/>
        </w:rPr>
        <w:t>–1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) were obtained by least-squares fitting of the exponential function </w:t>
      </w:r>
      <w:r w:rsidR="00151522">
        <w:rPr>
          <w:rFonts w:asciiTheme="minorHAnsi" w:hAnsiTheme="minorHAnsi" w:cs="Calibri"/>
          <w:sz w:val="24"/>
          <w:szCs w:val="24"/>
          <w:lang w:val="en-GB"/>
        </w:rPr>
        <w:br/>
      </w:r>
      <w:r w:rsidRPr="00D26DD7">
        <w:rPr>
          <w:rFonts w:asciiTheme="minorHAnsi" w:hAnsiTheme="minorHAnsi" w:cs="Calibri"/>
          <w:i/>
          <w:iCs/>
          <w:sz w:val="24"/>
          <w:szCs w:val="24"/>
          <w:lang w:val="en-GB"/>
        </w:rPr>
        <w:t>A</w:t>
      </w:r>
      <w:r w:rsidRPr="00D26DD7">
        <w:rPr>
          <w:rFonts w:asciiTheme="minorHAnsi" w:hAnsiTheme="minorHAnsi" w:cs="Calibri"/>
          <w:sz w:val="24"/>
          <w:szCs w:val="24"/>
          <w:vertAlign w:val="subscript"/>
          <w:lang w:val="en-GB"/>
        </w:rPr>
        <w:t>t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= </w:t>
      </w:r>
      <w:r w:rsidRPr="00D26DD7">
        <w:rPr>
          <w:rFonts w:asciiTheme="minorHAnsi" w:hAnsiTheme="minorHAnsi" w:cs="Calibri"/>
          <w:i/>
          <w:iCs/>
          <w:sz w:val="24"/>
          <w:szCs w:val="24"/>
          <w:lang w:val="en-GB"/>
        </w:rPr>
        <w:t>A</w:t>
      </w:r>
      <w:r w:rsidRPr="00D26DD7">
        <w:rPr>
          <w:rFonts w:asciiTheme="minorHAnsi" w:hAnsiTheme="minorHAnsi" w:cs="Calibri"/>
          <w:sz w:val="24"/>
          <w:szCs w:val="24"/>
          <w:vertAlign w:val="subscript"/>
          <w:lang w:val="en-GB"/>
        </w:rPr>
        <w:t>0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</w:t>
      </w:r>
      <w:proofErr w:type="spellStart"/>
      <w:r w:rsidRPr="00D26DD7">
        <w:rPr>
          <w:rFonts w:asciiTheme="minorHAnsi" w:hAnsiTheme="minorHAnsi" w:cs="Calibri"/>
          <w:sz w:val="24"/>
          <w:szCs w:val="24"/>
          <w:lang w:val="en-GB"/>
        </w:rPr>
        <w:t>exp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GB"/>
        </w:rPr>
        <w:t>(–</w:t>
      </w:r>
      <w:proofErr w:type="spellStart"/>
      <w:r w:rsidRPr="00D26DD7">
        <w:rPr>
          <w:rFonts w:asciiTheme="minorHAnsi" w:hAnsiTheme="minorHAnsi" w:cs="Calibri"/>
          <w:i/>
          <w:iCs/>
          <w:sz w:val="24"/>
          <w:szCs w:val="24"/>
          <w:lang w:val="en-GB"/>
        </w:rPr>
        <w:t>k</w:t>
      </w:r>
      <w:r w:rsidRPr="00D26DD7">
        <w:rPr>
          <w:rFonts w:asciiTheme="minorHAnsi" w:hAnsiTheme="minorHAnsi" w:cs="Calibri"/>
          <w:sz w:val="24"/>
          <w:szCs w:val="24"/>
          <w:vertAlign w:val="subscript"/>
          <w:lang w:val="en-GB"/>
        </w:rPr>
        <w:t>obs</w:t>
      </w:r>
      <w:r w:rsidRPr="00151522">
        <w:rPr>
          <w:rFonts w:asciiTheme="minorHAnsi" w:hAnsiTheme="minorHAnsi" w:cs="Calibri"/>
          <w:i/>
          <w:sz w:val="24"/>
          <w:szCs w:val="24"/>
          <w:lang w:val="en-GB"/>
        </w:rPr>
        <w:t>t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) + </w:t>
      </w:r>
      <w:r w:rsidRPr="00151522">
        <w:rPr>
          <w:rFonts w:asciiTheme="minorHAnsi" w:hAnsiTheme="minorHAnsi" w:cs="Calibri"/>
          <w:i/>
          <w:sz w:val="24"/>
          <w:szCs w:val="24"/>
          <w:lang w:val="en-GB"/>
        </w:rPr>
        <w:t>C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to the experimentally observed decay of the time-dependent </w:t>
      </w:r>
      <w:proofErr w:type="spellStart"/>
      <w:r w:rsidRPr="00D26DD7">
        <w:rPr>
          <w:rFonts w:asciiTheme="minorHAnsi" w:hAnsiTheme="minorHAnsi" w:cs="Calibri"/>
          <w:sz w:val="24"/>
          <w:szCs w:val="24"/>
          <w:lang w:val="en-GB"/>
        </w:rPr>
        <w:t>absorbances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(typically averaged from four to eight runs). For each combination of </w:t>
      </w:r>
      <w:proofErr w:type="spellStart"/>
      <w:r w:rsidRPr="00D26DD7">
        <w:rPr>
          <w:rFonts w:asciiTheme="minorHAnsi" w:hAnsiTheme="minorHAnsi" w:cs="Calibri"/>
          <w:sz w:val="24"/>
          <w:szCs w:val="24"/>
          <w:lang w:val="en-GB"/>
        </w:rPr>
        <w:t>mNHO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and </w:t>
      </w:r>
      <w:r w:rsidR="00D26DD7">
        <w:rPr>
          <w:rFonts w:asciiTheme="minorHAnsi" w:hAnsiTheme="minorHAnsi" w:cs="Calibri"/>
          <w:sz w:val="24"/>
          <w:szCs w:val="24"/>
          <w:lang w:val="en-GB"/>
        </w:rPr>
        <w:t>electrophile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, </w:t>
      </w:r>
      <w:proofErr w:type="spellStart"/>
      <w:r w:rsidRPr="00D26DD7">
        <w:rPr>
          <w:rFonts w:asciiTheme="minorHAnsi" w:hAnsiTheme="minorHAnsi" w:cs="Calibri"/>
          <w:i/>
          <w:iCs/>
          <w:sz w:val="24"/>
          <w:szCs w:val="24"/>
          <w:lang w:val="en-GB"/>
        </w:rPr>
        <w:t>k</w:t>
      </w:r>
      <w:r w:rsidRPr="00D26DD7">
        <w:rPr>
          <w:rFonts w:asciiTheme="minorHAnsi" w:hAnsiTheme="minorHAnsi" w:cs="Calibri"/>
          <w:sz w:val="24"/>
          <w:szCs w:val="24"/>
          <w:vertAlign w:val="subscript"/>
          <w:lang w:val="en-GB"/>
        </w:rPr>
        <w:t>obs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was determined at four different concentrations, which allowed us to calculate the second order rate constants </w:t>
      </w:r>
      <w:r w:rsidRPr="00D26DD7">
        <w:rPr>
          <w:rFonts w:asciiTheme="minorHAnsi" w:hAnsiTheme="minorHAnsi" w:cs="Calibri"/>
          <w:i/>
          <w:iCs/>
          <w:sz w:val="24"/>
          <w:szCs w:val="24"/>
          <w:lang w:val="en-GB"/>
        </w:rPr>
        <w:t>k</w:t>
      </w:r>
      <w:r w:rsidRPr="00D26DD7">
        <w:rPr>
          <w:rFonts w:asciiTheme="minorHAnsi" w:hAnsiTheme="minorHAnsi" w:cs="Calibri"/>
          <w:sz w:val="24"/>
          <w:szCs w:val="24"/>
          <w:vertAlign w:val="subscript"/>
          <w:lang w:val="en-GB"/>
        </w:rPr>
        <w:t>2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(M</w:t>
      </w:r>
      <w:r w:rsidR="00D26DD7">
        <w:rPr>
          <w:rFonts w:asciiTheme="minorHAnsi" w:hAnsiTheme="minorHAnsi" w:cs="Calibri"/>
          <w:sz w:val="24"/>
          <w:szCs w:val="24"/>
          <w:vertAlign w:val="superscript"/>
          <w:lang w:val="en-GB"/>
        </w:rPr>
        <w:t>–</w:t>
      </w:r>
      <w:r w:rsidRPr="00D26DD7">
        <w:rPr>
          <w:rFonts w:asciiTheme="minorHAnsi" w:hAnsiTheme="minorHAnsi" w:cs="Calibri"/>
          <w:sz w:val="24"/>
          <w:szCs w:val="24"/>
          <w:vertAlign w:val="superscript"/>
          <w:lang w:val="en-GB"/>
        </w:rPr>
        <w:t>1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s</w:t>
      </w:r>
      <w:r w:rsidR="00D26DD7" w:rsidRPr="00D26DD7">
        <w:rPr>
          <w:rFonts w:asciiTheme="minorHAnsi" w:hAnsiTheme="minorHAnsi" w:cs="Calibri"/>
          <w:sz w:val="24"/>
          <w:szCs w:val="24"/>
          <w:vertAlign w:val="superscript"/>
          <w:lang w:val="en-GB"/>
        </w:rPr>
        <w:t>–</w:t>
      </w:r>
      <w:r w:rsidRPr="00D26DD7">
        <w:rPr>
          <w:rFonts w:asciiTheme="minorHAnsi" w:hAnsiTheme="minorHAnsi" w:cs="Calibri"/>
          <w:sz w:val="24"/>
          <w:szCs w:val="24"/>
          <w:vertAlign w:val="superscript"/>
          <w:lang w:val="en-GB"/>
        </w:rPr>
        <w:t>1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) from the slope of the linear correlations of </w:t>
      </w:r>
      <w:proofErr w:type="spellStart"/>
      <w:r w:rsidRPr="00D26DD7">
        <w:rPr>
          <w:rFonts w:asciiTheme="minorHAnsi" w:hAnsiTheme="minorHAnsi" w:cs="Calibri"/>
          <w:i/>
          <w:iCs/>
          <w:sz w:val="24"/>
          <w:szCs w:val="24"/>
          <w:lang w:val="en-GB"/>
        </w:rPr>
        <w:t>k</w:t>
      </w:r>
      <w:r w:rsidRPr="00D26DD7">
        <w:rPr>
          <w:rFonts w:asciiTheme="minorHAnsi" w:hAnsiTheme="minorHAnsi" w:cs="Calibri"/>
          <w:sz w:val="24"/>
          <w:szCs w:val="24"/>
          <w:vertAlign w:val="subscript"/>
          <w:lang w:val="en-GB"/>
        </w:rPr>
        <w:t>obs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with the concentration of the excess component.</w:t>
      </w:r>
    </w:p>
    <w:p w:rsidR="006A4BE2" w:rsidRDefault="006A4BE2" w:rsidP="00D26DD7">
      <w:pPr>
        <w:spacing w:after="120" w:line="312" w:lineRule="auto"/>
        <w:rPr>
          <w:rFonts w:asciiTheme="minorHAnsi" w:hAnsiTheme="minorHAnsi" w:cs="Calibri"/>
          <w:sz w:val="24"/>
          <w:szCs w:val="24"/>
          <w:lang w:val="en-GB"/>
        </w:rPr>
      </w:pPr>
      <w:r w:rsidRPr="00D26DD7">
        <w:rPr>
          <w:rFonts w:asciiTheme="minorHAnsi" w:hAnsiTheme="minorHAnsi" w:cs="Calibri"/>
          <w:sz w:val="24"/>
          <w:szCs w:val="24"/>
          <w:lang w:val="en-GB"/>
        </w:rPr>
        <w:lastRenderedPageBreak/>
        <w:t xml:space="preserve">By plotting the </w:t>
      </w:r>
      <w:proofErr w:type="spellStart"/>
      <w:r w:rsidRPr="00D26DD7">
        <w:rPr>
          <w:rFonts w:asciiTheme="minorHAnsi" w:hAnsiTheme="minorHAnsi" w:cs="Calibri"/>
          <w:sz w:val="24"/>
          <w:szCs w:val="24"/>
          <w:lang w:val="en-GB"/>
        </w:rPr>
        <w:t>decadic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logarithm of the second order rate constants </w:t>
      </w:r>
      <w:r w:rsidRPr="00D26DD7">
        <w:rPr>
          <w:rFonts w:asciiTheme="minorHAnsi" w:hAnsiTheme="minorHAnsi" w:cs="Calibri"/>
          <w:i/>
          <w:iCs/>
          <w:sz w:val="24"/>
          <w:szCs w:val="24"/>
          <w:lang w:val="en-GB"/>
        </w:rPr>
        <w:t>k</w:t>
      </w:r>
      <w:r w:rsidRPr="00D26DD7">
        <w:rPr>
          <w:rFonts w:asciiTheme="minorHAnsi" w:hAnsiTheme="minorHAnsi" w:cs="Calibri"/>
          <w:sz w:val="24"/>
          <w:szCs w:val="24"/>
          <w:vertAlign w:val="subscript"/>
          <w:lang w:val="en-GB"/>
        </w:rPr>
        <w:t>2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(</w:t>
      </w:r>
      <w:proofErr w:type="spellStart"/>
      <w:r w:rsidRPr="00D26DD7">
        <w:rPr>
          <w:rFonts w:asciiTheme="minorHAnsi" w:hAnsiTheme="minorHAnsi" w:cs="Calibri"/>
          <w:sz w:val="24"/>
          <w:szCs w:val="24"/>
          <w:lang w:val="en-GB"/>
        </w:rPr>
        <w:t>lg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</w:t>
      </w:r>
      <w:r w:rsidRPr="00D26DD7">
        <w:rPr>
          <w:rFonts w:asciiTheme="minorHAnsi" w:hAnsiTheme="minorHAnsi" w:cs="Calibri"/>
          <w:i/>
          <w:iCs/>
          <w:sz w:val="24"/>
          <w:szCs w:val="24"/>
          <w:lang w:val="en-GB"/>
        </w:rPr>
        <w:t>k</w:t>
      </w:r>
      <w:r w:rsidRPr="00D26DD7">
        <w:rPr>
          <w:rFonts w:asciiTheme="minorHAnsi" w:hAnsiTheme="minorHAnsi" w:cs="Calibri"/>
          <w:sz w:val="24"/>
          <w:szCs w:val="24"/>
          <w:vertAlign w:val="subscript"/>
          <w:lang w:val="en-GB"/>
        </w:rPr>
        <w:t>2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) against the </w:t>
      </w:r>
      <w:proofErr w:type="spellStart"/>
      <w:r w:rsidRPr="00D26DD7">
        <w:rPr>
          <w:rFonts w:asciiTheme="minorHAnsi" w:hAnsiTheme="minorHAnsi" w:cs="Calibri"/>
          <w:sz w:val="24"/>
          <w:szCs w:val="24"/>
          <w:lang w:val="en-GB"/>
        </w:rPr>
        <w:t>electrophilicity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parameters </w:t>
      </w:r>
      <w:r w:rsidRPr="00D26DD7">
        <w:rPr>
          <w:rFonts w:asciiTheme="minorHAnsi" w:hAnsiTheme="minorHAnsi" w:cs="Calibri"/>
          <w:i/>
          <w:iCs/>
          <w:sz w:val="24"/>
          <w:szCs w:val="24"/>
          <w:lang w:val="en-GB"/>
        </w:rPr>
        <w:t>E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of the </w:t>
      </w:r>
      <w:r w:rsidR="00D26DD7">
        <w:rPr>
          <w:rFonts w:asciiTheme="minorHAnsi" w:hAnsiTheme="minorHAnsi" w:cs="Calibri"/>
          <w:sz w:val="24"/>
          <w:szCs w:val="24"/>
          <w:lang w:val="en-GB"/>
        </w:rPr>
        <w:t xml:space="preserve">reference 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>electrophiles</w:t>
      </w:r>
      <w:r w:rsidR="00D26DD7">
        <w:rPr>
          <w:rFonts w:asciiTheme="minorHAnsi" w:hAnsiTheme="minorHAnsi" w:cs="Calibri"/>
          <w:sz w:val="24"/>
          <w:szCs w:val="24"/>
          <w:lang w:val="en-GB"/>
        </w:rPr>
        <w:t xml:space="preserve"> </w:t>
      </w:r>
      <w:r w:rsidR="00D26DD7" w:rsidRPr="00D26DD7">
        <w:rPr>
          <w:rFonts w:asciiTheme="minorHAnsi" w:hAnsiTheme="minorHAnsi" w:cs="Calibri"/>
          <w:b/>
          <w:sz w:val="24"/>
          <w:szCs w:val="24"/>
          <w:lang w:val="en-GB"/>
        </w:rPr>
        <w:t>5</w:t>
      </w:r>
      <w:r w:rsidR="00D26DD7">
        <w:rPr>
          <w:rFonts w:asciiTheme="minorHAnsi" w:hAnsiTheme="minorHAnsi" w:cs="Calibri"/>
          <w:sz w:val="24"/>
          <w:szCs w:val="24"/>
          <w:lang w:val="en-GB"/>
        </w:rPr>
        <w:t xml:space="preserve"> (and </w:t>
      </w:r>
      <w:r w:rsidR="00D26DD7" w:rsidRPr="00D26DD7">
        <w:rPr>
          <w:rFonts w:asciiTheme="minorHAnsi" w:hAnsiTheme="minorHAnsi" w:cs="Calibri"/>
          <w:b/>
          <w:sz w:val="24"/>
          <w:szCs w:val="24"/>
          <w:lang w:val="en-GB"/>
        </w:rPr>
        <w:t>8</w:t>
      </w:r>
      <w:r w:rsidR="00D26DD7">
        <w:rPr>
          <w:rFonts w:asciiTheme="minorHAnsi" w:hAnsiTheme="minorHAnsi" w:cs="Calibri"/>
          <w:sz w:val="24"/>
          <w:szCs w:val="24"/>
          <w:lang w:val="en-GB"/>
        </w:rPr>
        <w:t>)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, </w:t>
      </w:r>
      <w:proofErr w:type="spellStart"/>
      <w:r w:rsidRPr="00D26DD7">
        <w:rPr>
          <w:rFonts w:asciiTheme="minorHAnsi" w:hAnsiTheme="minorHAnsi" w:cs="Calibri"/>
          <w:sz w:val="24"/>
          <w:szCs w:val="24"/>
          <w:lang w:val="en-GB"/>
        </w:rPr>
        <w:t>nucleophilicity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parameters </w:t>
      </w:r>
      <w:r w:rsidRPr="00D26DD7">
        <w:rPr>
          <w:rFonts w:asciiTheme="minorHAnsi" w:hAnsiTheme="minorHAnsi" w:cs="Calibri"/>
          <w:i/>
          <w:iCs/>
          <w:sz w:val="24"/>
          <w:szCs w:val="24"/>
          <w:lang w:val="en-GB"/>
        </w:rPr>
        <w:t>N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and the nucleophile-specific sensitivity parameters </w:t>
      </w:r>
      <w:proofErr w:type="spellStart"/>
      <w:r w:rsidRPr="00D26DD7">
        <w:rPr>
          <w:rFonts w:asciiTheme="minorHAnsi" w:hAnsiTheme="minorHAnsi" w:cs="Calibri"/>
          <w:i/>
          <w:iCs/>
          <w:sz w:val="24"/>
          <w:szCs w:val="24"/>
          <w:lang w:val="en-GB"/>
        </w:rPr>
        <w:t>s</w:t>
      </w:r>
      <w:r w:rsidRPr="00D26DD7">
        <w:rPr>
          <w:rFonts w:asciiTheme="minorHAnsi" w:hAnsiTheme="minorHAnsi" w:cs="Calibri"/>
          <w:sz w:val="24"/>
          <w:szCs w:val="24"/>
          <w:vertAlign w:val="subscript"/>
          <w:lang w:val="en-GB"/>
        </w:rPr>
        <w:t>N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of </w:t>
      </w:r>
      <w:proofErr w:type="spellStart"/>
      <w:r w:rsidRPr="00D26DD7">
        <w:rPr>
          <w:rFonts w:asciiTheme="minorHAnsi" w:hAnsiTheme="minorHAnsi" w:cs="Calibri"/>
          <w:sz w:val="24"/>
          <w:szCs w:val="24"/>
          <w:lang w:val="en-GB"/>
        </w:rPr>
        <w:t>mNHOs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</w:t>
      </w:r>
      <w:r w:rsidR="00D26DD7">
        <w:rPr>
          <w:rFonts w:asciiTheme="minorHAnsi" w:hAnsiTheme="minorHAnsi" w:cs="Calibri"/>
          <w:b/>
          <w:sz w:val="24"/>
          <w:szCs w:val="24"/>
          <w:lang w:val="en-GB"/>
        </w:rPr>
        <w:t>1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</w:t>
      </w:r>
      <w:r w:rsidR="00D26DD7">
        <w:rPr>
          <w:rFonts w:asciiTheme="minorHAnsi" w:hAnsiTheme="minorHAnsi" w:cs="Calibri"/>
          <w:sz w:val="24"/>
          <w:szCs w:val="24"/>
          <w:lang w:val="en-GB"/>
        </w:rPr>
        <w:t>were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determined from the linear correlations according to equation (1). For the determination of </w:t>
      </w:r>
      <w:r w:rsidRPr="00D26DD7">
        <w:rPr>
          <w:rFonts w:asciiTheme="minorHAnsi" w:hAnsiTheme="minorHAnsi" w:cs="Calibri"/>
          <w:i/>
          <w:sz w:val="24"/>
          <w:szCs w:val="24"/>
          <w:lang w:val="en-GB"/>
        </w:rPr>
        <w:t>N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and </w:t>
      </w:r>
      <w:proofErr w:type="spellStart"/>
      <w:r w:rsidRPr="00D26DD7">
        <w:rPr>
          <w:rFonts w:asciiTheme="minorHAnsi" w:hAnsiTheme="minorHAnsi" w:cs="Calibri"/>
          <w:i/>
          <w:iCs/>
          <w:sz w:val="24"/>
          <w:szCs w:val="24"/>
          <w:lang w:val="en-GB"/>
        </w:rPr>
        <w:t>s</w:t>
      </w:r>
      <w:r w:rsidRPr="00D26DD7">
        <w:rPr>
          <w:rFonts w:asciiTheme="minorHAnsi" w:hAnsiTheme="minorHAnsi" w:cs="Calibri"/>
          <w:sz w:val="24"/>
          <w:szCs w:val="24"/>
          <w:vertAlign w:val="subscript"/>
          <w:lang w:val="en-GB"/>
        </w:rPr>
        <w:t>N</w:t>
      </w:r>
      <w:proofErr w:type="spellEnd"/>
      <w:r w:rsidR="00D26DD7">
        <w:rPr>
          <w:rFonts w:asciiTheme="minorHAnsi" w:hAnsiTheme="minorHAnsi" w:cs="Calibri"/>
          <w:sz w:val="24"/>
          <w:szCs w:val="24"/>
          <w:lang w:val="en-GB"/>
        </w:rPr>
        <w:t xml:space="preserve"> of </w:t>
      </w:r>
      <w:proofErr w:type="spellStart"/>
      <w:r w:rsidR="00D26DD7">
        <w:rPr>
          <w:rFonts w:asciiTheme="minorHAnsi" w:hAnsiTheme="minorHAnsi" w:cs="Calibri"/>
          <w:sz w:val="24"/>
          <w:szCs w:val="24"/>
          <w:lang w:val="en-GB"/>
        </w:rPr>
        <w:t>mNHOs</w:t>
      </w:r>
      <w:proofErr w:type="spellEnd"/>
      <w:r w:rsidR="00D26DD7">
        <w:rPr>
          <w:rFonts w:asciiTheme="minorHAnsi" w:hAnsiTheme="minorHAnsi" w:cs="Calibri"/>
          <w:sz w:val="24"/>
          <w:szCs w:val="24"/>
          <w:lang w:val="en-GB"/>
        </w:rPr>
        <w:t xml:space="preserve"> </w:t>
      </w:r>
      <w:r w:rsidR="00D26DD7" w:rsidRPr="00D26DD7">
        <w:rPr>
          <w:rFonts w:asciiTheme="minorHAnsi" w:hAnsiTheme="minorHAnsi" w:cs="Calibri"/>
          <w:b/>
          <w:sz w:val="24"/>
          <w:szCs w:val="24"/>
          <w:lang w:val="en-GB"/>
        </w:rPr>
        <w:t>1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only rate constants with </w:t>
      </w:r>
      <w:r w:rsidR="00D26DD7">
        <w:rPr>
          <w:rFonts w:asciiTheme="minorHAnsi" w:hAnsiTheme="minorHAnsi" w:cs="Calibri"/>
          <w:sz w:val="24"/>
          <w:szCs w:val="24"/>
          <w:lang w:val="en-GB"/>
        </w:rPr>
        <w:t xml:space="preserve">diethyl </w:t>
      </w:r>
      <w:proofErr w:type="spellStart"/>
      <w:r w:rsidR="00D26DD7">
        <w:rPr>
          <w:rFonts w:asciiTheme="minorHAnsi" w:hAnsiTheme="minorHAnsi" w:cs="Calibri"/>
          <w:sz w:val="24"/>
          <w:szCs w:val="24"/>
          <w:lang w:val="en-GB"/>
        </w:rPr>
        <w:t>arylidene</w:t>
      </w:r>
      <w:proofErr w:type="spellEnd"/>
      <w:r w:rsidR="00D26DD7">
        <w:rPr>
          <w:rFonts w:asciiTheme="minorHAnsi" w:hAnsiTheme="minorHAnsi" w:cs="Calibri"/>
          <w:sz w:val="24"/>
          <w:szCs w:val="24"/>
          <w:lang w:val="en-GB"/>
        </w:rPr>
        <w:t xml:space="preserve"> malonates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</w:t>
      </w:r>
      <w:r w:rsidR="00D26DD7">
        <w:rPr>
          <w:rFonts w:asciiTheme="minorHAnsi" w:hAnsiTheme="minorHAnsi" w:cs="Calibri"/>
          <w:b/>
          <w:sz w:val="24"/>
          <w:szCs w:val="24"/>
          <w:lang w:val="en-GB"/>
        </w:rPr>
        <w:t>5</w:t>
      </w:r>
      <w:r w:rsidR="00D26DD7">
        <w:rPr>
          <w:rFonts w:asciiTheme="minorHAnsi" w:hAnsiTheme="minorHAnsi" w:cs="Calibri"/>
          <w:sz w:val="24"/>
          <w:szCs w:val="24"/>
          <w:lang w:val="en-GB"/>
        </w:rPr>
        <w:t xml:space="preserve"> were considered,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except for </w:t>
      </w:r>
      <w:r w:rsidRPr="00D26DD7">
        <w:rPr>
          <w:rFonts w:asciiTheme="minorHAnsi" w:hAnsiTheme="minorHAnsi" w:cs="Calibri"/>
          <w:b/>
          <w:sz w:val="24"/>
          <w:szCs w:val="24"/>
          <w:lang w:val="en-GB"/>
        </w:rPr>
        <w:t>1h</w:t>
      </w:r>
      <w:r w:rsidR="00D26DD7">
        <w:rPr>
          <w:rFonts w:asciiTheme="minorHAnsi" w:hAnsiTheme="minorHAnsi" w:cs="Calibri"/>
          <w:sz w:val="24"/>
          <w:szCs w:val="24"/>
          <w:lang w:val="en-GB"/>
        </w:rPr>
        <w:t xml:space="preserve"> for which data of the reaction with </w:t>
      </w:r>
      <w:r w:rsidR="00D26DD7" w:rsidRPr="00D26DD7">
        <w:rPr>
          <w:rFonts w:asciiTheme="minorHAnsi" w:hAnsiTheme="minorHAnsi" w:cs="Calibri"/>
          <w:b/>
          <w:sz w:val="24"/>
          <w:szCs w:val="24"/>
          <w:lang w:val="en-GB"/>
        </w:rPr>
        <w:t>8</w:t>
      </w:r>
      <w:r w:rsidRPr="00D26DD7">
        <w:rPr>
          <w:rFonts w:asciiTheme="minorHAnsi" w:hAnsiTheme="minorHAnsi" w:cs="Calibri"/>
          <w:sz w:val="24"/>
          <w:szCs w:val="24"/>
          <w:lang w:val="en-GB"/>
        </w:rPr>
        <w:t xml:space="preserve"> was included in the correlation.</w:t>
      </w:r>
    </w:p>
    <w:p w:rsidR="00B77FA1" w:rsidRPr="00D26DD7" w:rsidRDefault="00B77FA1" w:rsidP="00D26DD7">
      <w:pPr>
        <w:spacing w:after="120" w:line="312" w:lineRule="auto"/>
        <w:rPr>
          <w:rFonts w:asciiTheme="minorHAnsi" w:hAnsiTheme="minorHAnsi" w:cs="Calibri"/>
          <w:sz w:val="24"/>
          <w:szCs w:val="24"/>
          <w:lang w:val="en-GB"/>
        </w:rPr>
      </w:pPr>
    </w:p>
    <w:p w:rsidR="006A4BE2" w:rsidRDefault="006A4BE2" w:rsidP="00D26DD7">
      <w:pPr>
        <w:spacing w:after="120" w:line="312" w:lineRule="auto"/>
        <w:jc w:val="right"/>
        <w:rPr>
          <w:rFonts w:asciiTheme="minorHAnsi" w:hAnsiTheme="minorHAnsi" w:cs="Calibri"/>
          <w:sz w:val="24"/>
          <w:szCs w:val="24"/>
          <w:lang w:val="en-US"/>
        </w:rPr>
      </w:pPr>
      <w:proofErr w:type="spellStart"/>
      <w:r w:rsidRPr="00D26DD7">
        <w:rPr>
          <w:rFonts w:asciiTheme="minorHAnsi" w:hAnsiTheme="minorHAnsi" w:cs="Calibri"/>
          <w:sz w:val="24"/>
          <w:szCs w:val="24"/>
          <w:lang w:val="en-US"/>
        </w:rPr>
        <w:t>lg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 </w:t>
      </w:r>
      <w:r w:rsidRPr="00D26DD7">
        <w:rPr>
          <w:rFonts w:asciiTheme="minorHAnsi" w:hAnsiTheme="minorHAnsi" w:cs="Calibri"/>
          <w:i/>
          <w:iCs/>
          <w:sz w:val="24"/>
          <w:szCs w:val="24"/>
          <w:lang w:val="en-US"/>
        </w:rPr>
        <w:t>k</w:t>
      </w:r>
      <w:r w:rsidRPr="00D26DD7">
        <w:rPr>
          <w:rFonts w:asciiTheme="minorHAnsi" w:hAnsiTheme="minorHAnsi" w:cs="Calibri"/>
          <w:sz w:val="24"/>
          <w:szCs w:val="24"/>
          <w:vertAlign w:val="subscript"/>
          <w:lang w:val="en-US"/>
        </w:rPr>
        <w:t>2</w:t>
      </w:r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(20°C) = </w:t>
      </w:r>
      <w:proofErr w:type="spellStart"/>
      <w:r w:rsidRPr="00D26DD7">
        <w:rPr>
          <w:rFonts w:asciiTheme="minorHAnsi" w:hAnsiTheme="minorHAnsi" w:cs="Calibri"/>
          <w:i/>
          <w:iCs/>
          <w:sz w:val="24"/>
          <w:szCs w:val="24"/>
          <w:lang w:val="en-US"/>
        </w:rPr>
        <w:t>s</w:t>
      </w:r>
      <w:r w:rsidRPr="00D26DD7">
        <w:rPr>
          <w:rFonts w:asciiTheme="minorHAnsi" w:hAnsiTheme="minorHAnsi" w:cs="Calibri"/>
          <w:sz w:val="24"/>
          <w:szCs w:val="24"/>
          <w:vertAlign w:val="subscript"/>
          <w:lang w:val="en-US"/>
        </w:rPr>
        <w:t>N</w:t>
      </w:r>
      <w:proofErr w:type="spellEnd"/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D26DD7">
        <w:rPr>
          <w:rFonts w:asciiTheme="minorHAnsi" w:hAnsiTheme="minorHAnsi" w:cs="Calibri"/>
          <w:i/>
          <w:iCs/>
          <w:sz w:val="24"/>
          <w:szCs w:val="24"/>
          <w:lang w:val="en-US"/>
        </w:rPr>
        <w:t>N</w:t>
      </w:r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 + </w:t>
      </w:r>
      <w:r w:rsidRPr="00D26DD7">
        <w:rPr>
          <w:rFonts w:asciiTheme="minorHAnsi" w:hAnsiTheme="minorHAnsi" w:cs="Calibri"/>
          <w:i/>
          <w:iCs/>
          <w:sz w:val="24"/>
          <w:szCs w:val="24"/>
          <w:lang w:val="en-US"/>
        </w:rPr>
        <w:t>E</w:t>
      </w:r>
      <w:r w:rsidRPr="00D26DD7">
        <w:rPr>
          <w:rFonts w:asciiTheme="minorHAnsi" w:hAnsiTheme="minorHAnsi" w:cs="Calibri"/>
          <w:sz w:val="24"/>
          <w:szCs w:val="24"/>
          <w:lang w:val="en-US"/>
        </w:rPr>
        <w:t xml:space="preserve">) </w:t>
      </w:r>
      <w:r w:rsidRPr="00D26DD7">
        <w:rPr>
          <w:rFonts w:asciiTheme="minorHAnsi" w:hAnsiTheme="minorHAnsi" w:cs="Calibri"/>
          <w:sz w:val="24"/>
          <w:szCs w:val="24"/>
          <w:lang w:val="en-US"/>
        </w:rPr>
        <w:tab/>
      </w:r>
      <w:r w:rsidRPr="00D26DD7">
        <w:rPr>
          <w:rFonts w:asciiTheme="minorHAnsi" w:hAnsiTheme="minorHAnsi" w:cs="Calibri"/>
          <w:sz w:val="24"/>
          <w:szCs w:val="24"/>
          <w:lang w:val="en-US"/>
        </w:rPr>
        <w:tab/>
      </w:r>
      <w:r w:rsidRPr="00D26DD7">
        <w:rPr>
          <w:rFonts w:asciiTheme="minorHAnsi" w:hAnsiTheme="minorHAnsi" w:cs="Calibri"/>
          <w:sz w:val="24"/>
          <w:szCs w:val="24"/>
          <w:lang w:val="en-US"/>
        </w:rPr>
        <w:tab/>
      </w:r>
      <w:r w:rsidRPr="00D26DD7">
        <w:rPr>
          <w:rFonts w:asciiTheme="minorHAnsi" w:hAnsiTheme="minorHAnsi" w:cs="Calibri"/>
          <w:sz w:val="24"/>
          <w:szCs w:val="24"/>
          <w:lang w:val="en-US"/>
        </w:rPr>
        <w:tab/>
      </w:r>
      <w:r w:rsidRPr="00D26DD7">
        <w:rPr>
          <w:rFonts w:asciiTheme="minorHAnsi" w:hAnsiTheme="minorHAnsi" w:cs="Calibri"/>
          <w:sz w:val="24"/>
          <w:szCs w:val="24"/>
          <w:lang w:val="en-US"/>
        </w:rPr>
        <w:tab/>
        <w:t>(1)</w:t>
      </w:r>
    </w:p>
    <w:p w:rsidR="00F655A9" w:rsidRDefault="00F655A9" w:rsidP="00B77FA1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</w:p>
    <w:p w:rsidR="00F655A9" w:rsidRPr="00D26DD7" w:rsidRDefault="00F655A9" w:rsidP="00B77FA1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</w:p>
    <w:p w:rsidR="00B77FA1" w:rsidRDefault="00B77FA1">
      <w:pPr>
        <w:spacing w:after="160" w:line="259" w:lineRule="auto"/>
        <w:jc w:val="left"/>
        <w:rPr>
          <w:rFonts w:asciiTheme="minorHAnsi" w:hAnsiTheme="minorHAnsi" w:cs="Calibri"/>
          <w:b/>
          <w:sz w:val="24"/>
          <w:szCs w:val="24"/>
          <w:lang w:val="en-US"/>
        </w:rPr>
      </w:pPr>
      <w:r>
        <w:rPr>
          <w:rFonts w:asciiTheme="minorHAnsi" w:hAnsiTheme="minorHAnsi" w:cs="Calibri"/>
          <w:b/>
          <w:sz w:val="24"/>
          <w:szCs w:val="24"/>
          <w:lang w:val="en-US"/>
        </w:rPr>
        <w:br w:type="page"/>
      </w: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lastRenderedPageBreak/>
        <w:t>1a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cyanobenzylidene)malonate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5b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590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2564765</wp:posOffset>
            </wp:positionH>
            <wp:positionV relativeFrom="paragraph">
              <wp:posOffset>3810</wp:posOffset>
            </wp:positionV>
            <wp:extent cx="3151505" cy="2345055"/>
            <wp:effectExtent l="0" t="0" r="0" b="0"/>
            <wp:wrapSquare wrapText="bothSides"/>
            <wp:docPr id="2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  <w:lang w:val="en-US"/>
        </w:rPr>
        <w:t>AEM-399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val="en-US" w:eastAsia="de-CH"/>
              </w:rPr>
              <w:t>1a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val="en-US" w:eastAsia="de-CH"/>
              </w:rPr>
              <w:t>5b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 w:rsid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3.94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8.43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586396" w:rsidP="00586396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1.37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586396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>1.87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586396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2.48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1a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methylbenzylidene)malonate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5d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590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79375</wp:posOffset>
            </wp:positionV>
            <wp:extent cx="3109595" cy="2201545"/>
            <wp:effectExtent l="0" t="0" r="0" b="0"/>
            <wp:wrapSquare wrapText="bothSides"/>
            <wp:docPr id="3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AEM-395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1a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5d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2.42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5.14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7.82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1.06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1.36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B77FA1" w:rsidRDefault="00B77FA1" w:rsidP="00F655A9">
      <w:pPr>
        <w:spacing w:after="120" w:line="312" w:lineRule="auto"/>
        <w:rPr>
          <w:rFonts w:asciiTheme="minorHAnsi" w:hAnsiTheme="minorHAnsi" w:cs="Calibri"/>
          <w:b/>
          <w:sz w:val="24"/>
          <w:szCs w:val="24"/>
          <w:lang w:val="en-US"/>
        </w:rPr>
      </w:pP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2599690</wp:posOffset>
            </wp:positionH>
            <wp:positionV relativeFrom="paragraph">
              <wp:posOffset>320675</wp:posOffset>
            </wp:positionV>
            <wp:extent cx="3067050" cy="2332990"/>
            <wp:effectExtent l="0" t="0" r="0" b="0"/>
            <wp:wrapSquare wrapText="bothSides"/>
            <wp:docPr id="4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b/>
          <w:sz w:val="24"/>
          <w:szCs w:val="24"/>
          <w:lang w:val="en-US"/>
        </w:rPr>
        <w:t>1a</w:t>
      </w:r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>methoxybenzylidene)malonate</w:t>
      </w:r>
      <w:proofErr w:type="gramEnd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="006A4BE2" w:rsidRPr="00F655A9">
        <w:rPr>
          <w:rFonts w:asciiTheme="minorHAnsi" w:hAnsiTheme="minorHAnsi" w:cs="Calibri"/>
          <w:b/>
          <w:sz w:val="24"/>
          <w:szCs w:val="24"/>
          <w:lang w:val="en-US"/>
        </w:rPr>
        <w:t>5e</w:t>
      </w:r>
      <w:r w:rsidR="006A4BE2"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590 nm)</w:t>
      </w: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 w:rsidRPr="00F655A9">
        <w:rPr>
          <w:rFonts w:asciiTheme="minorHAnsi" w:hAnsiTheme="minorHAnsi" w:cs="Calibri"/>
          <w:i/>
          <w:iCs/>
          <w:sz w:val="24"/>
          <w:szCs w:val="24"/>
        </w:rPr>
        <w:t>AEM-393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1a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5e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1.55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3.03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4.68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6.36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586396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8.04 × 10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526415</wp:posOffset>
            </wp:positionV>
            <wp:extent cx="3121025" cy="2399665"/>
            <wp:effectExtent l="0" t="0" r="0" b="0"/>
            <wp:wrapSquare wrapText="bothSides"/>
            <wp:docPr id="5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b/>
          <w:sz w:val="24"/>
          <w:szCs w:val="24"/>
          <w:lang w:val="en-US"/>
        </w:rPr>
        <w:t>1a</w:t>
      </w:r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> + diethyl 2</w:t>
      </w:r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noBreakHyphen/>
        <w:t>(4</w:t>
      </w:r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noBreakHyphen/>
        <w:t>(</w:t>
      </w:r>
      <w:proofErr w:type="spellStart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>dimethylamino</w:t>
      </w:r>
      <w:proofErr w:type="spellEnd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>)</w:t>
      </w:r>
      <w:proofErr w:type="spellStart"/>
      <w:proofErr w:type="gramStart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>benzylidene</w:t>
      </w:r>
      <w:proofErr w:type="spellEnd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>)malonate</w:t>
      </w:r>
      <w:proofErr w:type="gramEnd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="006A4BE2" w:rsidRPr="00F655A9">
        <w:rPr>
          <w:rFonts w:asciiTheme="minorHAnsi" w:hAnsiTheme="minorHAnsi" w:cs="Calibri"/>
          <w:b/>
          <w:sz w:val="24"/>
          <w:szCs w:val="24"/>
          <w:lang w:val="en-US"/>
        </w:rPr>
        <w:t>5f</w:t>
      </w:r>
      <w:r w:rsidR="006A4BE2"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590 nm)</w:t>
      </w:r>
    </w:p>
    <w:p w:rsidR="006A4BE2" w:rsidRPr="00691D18" w:rsidRDefault="006A4BE2" w:rsidP="00F655A9">
      <w:pPr>
        <w:spacing w:after="120" w:line="312" w:lineRule="auto"/>
        <w:rPr>
          <w:rFonts w:asciiTheme="minorHAnsi" w:hAnsiTheme="minorHAnsi" w:cs="Calibri"/>
          <w:i/>
          <w:sz w:val="24"/>
          <w:szCs w:val="24"/>
        </w:rPr>
      </w:pPr>
      <w:r w:rsidRPr="00691D18">
        <w:rPr>
          <w:rFonts w:asciiTheme="minorHAnsi" w:hAnsiTheme="minorHAnsi" w:cs="Calibri"/>
          <w:i/>
          <w:sz w:val="24"/>
          <w:szCs w:val="24"/>
        </w:rPr>
        <w:t>AEM-391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1a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5f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7.19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1.01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1.41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1.85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586396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1.90 × 10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bCs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1a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> </w:t>
      </w:r>
      <w:r w:rsidR="00603441">
        <w:rPr>
          <w:rFonts w:asciiTheme="minorHAnsi" w:hAnsiTheme="minorHAnsi" w:cs="Calibri"/>
          <w:sz w:val="24"/>
          <w:szCs w:val="24"/>
          <w:lang w:val="en-US"/>
        </w:rPr>
        <w:t xml:space="preserve">+ </w:t>
      </w:r>
      <w:r w:rsidR="00603441" w:rsidRPr="00603441">
        <w:rPr>
          <w:i/>
          <w:lang w:val="en-US"/>
        </w:rPr>
        <w:t>p</w:t>
      </w:r>
      <w:r w:rsidR="00603441" w:rsidRPr="00603441">
        <w:rPr>
          <w:lang w:val="en-US"/>
        </w:rPr>
        <w:t>-</w:t>
      </w:r>
      <w:proofErr w:type="spellStart"/>
      <w:r w:rsidR="00603441" w:rsidRPr="00603441">
        <w:rPr>
          <w:lang w:val="en-US"/>
        </w:rPr>
        <w:t>anisyl</w:t>
      </w:r>
      <w:proofErr w:type="spellEnd"/>
      <w:r w:rsidR="00603441" w:rsidRPr="00603441">
        <w:rPr>
          <w:lang w:val="en-US"/>
        </w:rPr>
        <w:t>-</w:t>
      </w:r>
      <w:r w:rsidR="00603441" w:rsidRPr="003A3327">
        <w:rPr>
          <w:rFonts w:cs="Arial"/>
          <w:i/>
        </w:rPr>
        <w:t>β</w:t>
      </w:r>
      <w:r w:rsidR="00603441" w:rsidRPr="00603441">
        <w:rPr>
          <w:lang w:val="en-US"/>
        </w:rPr>
        <w:t>-</w:t>
      </w:r>
      <w:proofErr w:type="spellStart"/>
      <w:r w:rsidR="00603441" w:rsidRPr="00603441">
        <w:rPr>
          <w:lang w:val="en-US"/>
        </w:rPr>
        <w:t>nitrostyrene</w:t>
      </w:r>
      <w:proofErr w:type="spell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</w:t>
      </w:r>
      <w:r w:rsidR="00AD0DD5" w:rsidRPr="00F655A9">
        <w:rPr>
          <w:rFonts w:asciiTheme="minorHAnsi" w:hAnsiTheme="minorHAnsi" w:cs="Calibri"/>
          <w:b/>
          <w:sz w:val="24"/>
          <w:szCs w:val="24"/>
          <w:lang w:val="en-US"/>
        </w:rPr>
        <w:t>5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590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2560955</wp:posOffset>
            </wp:positionH>
            <wp:positionV relativeFrom="paragraph">
              <wp:posOffset>208915</wp:posOffset>
            </wp:positionV>
            <wp:extent cx="3121660" cy="2099310"/>
            <wp:effectExtent l="0" t="0" r="0" b="0"/>
            <wp:wrapSquare wrapText="bothSides"/>
            <wp:docPr id="6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AEM-441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1a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</w:t>
            </w:r>
            <w:r w:rsidR="00AD0DD5"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5.41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9.46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3.00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1.31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1.69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3.81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3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bCs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1a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 + </w:t>
      </w:r>
      <w:proofErr w:type="spellStart"/>
      <w:r w:rsidRPr="00F655A9">
        <w:rPr>
          <w:rFonts w:asciiTheme="minorHAnsi" w:hAnsiTheme="minorHAnsi" w:cs="Calibri"/>
          <w:i/>
          <w:iCs/>
          <w:sz w:val="24"/>
          <w:szCs w:val="24"/>
          <w:lang w:val="en-US"/>
        </w:rPr>
        <w:t>tert</w:t>
      </w:r>
      <w:proofErr w:type="spellEnd"/>
      <w:r w:rsidRPr="00F655A9">
        <w:rPr>
          <w:rFonts w:asciiTheme="minorHAnsi" w:hAnsiTheme="minorHAnsi" w:cs="Calibri"/>
          <w:sz w:val="24"/>
          <w:szCs w:val="24"/>
          <w:lang w:val="en-US"/>
        </w:rPr>
        <w:t>-butyl acrylate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</w:t>
      </w:r>
      <w:r w:rsidR="00AD0DD5" w:rsidRPr="00F655A9">
        <w:rPr>
          <w:rFonts w:asciiTheme="minorHAnsi" w:hAnsiTheme="minorHAnsi" w:cs="Calibri"/>
          <w:b/>
          <w:sz w:val="24"/>
          <w:szCs w:val="24"/>
          <w:lang w:val="en-US"/>
        </w:rPr>
        <w:t>4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increase at 590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29210</wp:posOffset>
            </wp:positionV>
            <wp:extent cx="3121660" cy="2411730"/>
            <wp:effectExtent l="0" t="0" r="0" b="0"/>
            <wp:wrapSquare wrapText="bothSides"/>
            <wp:docPr id="7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AEM-404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1a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</w:t>
            </w:r>
            <w:r w:rsidR="00AD0DD5"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4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7.81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1.20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1.48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1.60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2.20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2.90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="00586396">
              <w:rPr>
                <w:rFonts w:asciiTheme="minorHAnsi" w:hAnsiTheme="minorHAnsi" w:cs="Calibri"/>
                <w:sz w:val="24"/>
                <w:szCs w:val="24"/>
              </w:rPr>
              <w:t xml:space="preserve"> = 1.77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jc w:val="left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lastRenderedPageBreak/>
        <w:t>1b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nitrobenzylidene)malonate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5a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578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2568575</wp:posOffset>
            </wp:positionH>
            <wp:positionV relativeFrom="paragraph">
              <wp:posOffset>166370</wp:posOffset>
            </wp:positionV>
            <wp:extent cx="3115945" cy="2235835"/>
            <wp:effectExtent l="0" t="0" r="0" b="0"/>
            <wp:wrapSquare wrapText="bothSides"/>
            <wp:docPr id="8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AEM-309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1b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5a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6.13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1.16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0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8.25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1.71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0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1.10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2.33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0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2.07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B77FA1" w:rsidRPr="00F655A9" w:rsidRDefault="00B77FA1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1b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cyanobenzylidene)malonate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5b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578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2568575</wp:posOffset>
            </wp:positionH>
            <wp:positionV relativeFrom="paragraph">
              <wp:posOffset>122555</wp:posOffset>
            </wp:positionV>
            <wp:extent cx="3175635" cy="2291715"/>
            <wp:effectExtent l="0" t="0" r="0" b="0"/>
            <wp:wrapSquare wrapText="bothSides"/>
            <wp:docPr id="9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AEM-308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1b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5b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3.26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6.51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8.25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9.85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1.10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1.31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1.19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083B97" w:rsidRDefault="00083B97">
      <w:pPr>
        <w:spacing w:after="160" w:line="259" w:lineRule="auto"/>
        <w:jc w:val="left"/>
        <w:rPr>
          <w:rFonts w:asciiTheme="minorHAnsi" w:hAnsiTheme="minorHAnsi" w:cs="Calibri"/>
          <w:b/>
          <w:sz w:val="24"/>
          <w:szCs w:val="24"/>
          <w:lang w:val="en-US"/>
        </w:rPr>
      </w:pPr>
    </w:p>
    <w:p w:rsidR="00B77FA1" w:rsidRDefault="00B77FA1">
      <w:pPr>
        <w:spacing w:after="160" w:line="259" w:lineRule="auto"/>
        <w:jc w:val="left"/>
        <w:rPr>
          <w:rFonts w:asciiTheme="minorHAnsi" w:hAnsiTheme="minorHAnsi" w:cs="Calibri"/>
          <w:b/>
          <w:sz w:val="24"/>
          <w:szCs w:val="24"/>
          <w:lang w:val="en-US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1b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2-benzylidenemalonate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5c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578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2567305</wp:posOffset>
            </wp:positionH>
            <wp:positionV relativeFrom="paragraph">
              <wp:posOffset>144145</wp:posOffset>
            </wp:positionV>
            <wp:extent cx="3139440" cy="2124075"/>
            <wp:effectExtent l="0" t="0" r="0" b="0"/>
            <wp:wrapSquare wrapText="bothSides"/>
            <wp:docPr id="10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AEM-306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1c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5c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6.88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4.69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1.38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8.66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2.06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1.28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1.69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="00586396">
              <w:rPr>
                <w:rFonts w:asciiTheme="minorHAnsi" w:hAnsiTheme="minorHAnsi" w:cs="Calibri"/>
                <w:sz w:val="24"/>
                <w:szCs w:val="24"/>
              </w:rPr>
              <w:t xml:space="preserve"> = 5.93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lastRenderedPageBreak/>
        <w:t>1b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methoxybenzylidene)malonate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5e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578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2567305</wp:posOffset>
            </wp:positionH>
            <wp:positionV relativeFrom="paragraph">
              <wp:posOffset>113665</wp:posOffset>
            </wp:positionV>
            <wp:extent cx="3139440" cy="2387600"/>
            <wp:effectExtent l="0" t="0" r="0" b="0"/>
            <wp:wrapSquare wrapText="bothSides"/>
            <wp:docPr id="11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AEM-305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1b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5e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6.88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2.08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1.38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3.48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2.06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5.01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6.73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2.25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1b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2-(4-(</w:t>
      </w:r>
      <w:proofErr w:type="spellStart"/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dimethylamino</w:t>
      </w:r>
      <w:proofErr w:type="spellEnd"/>
      <w:r w:rsidRPr="00F655A9">
        <w:rPr>
          <w:rFonts w:asciiTheme="minorHAnsi" w:hAnsiTheme="minorHAnsi" w:cs="Calibri"/>
          <w:sz w:val="24"/>
          <w:szCs w:val="24"/>
          <w:lang w:val="en-US"/>
        </w:rPr>
        <w:t>)</w:t>
      </w:r>
      <w:proofErr w:type="spellStart"/>
      <w:r w:rsidRPr="00F655A9">
        <w:rPr>
          <w:rFonts w:asciiTheme="minorHAnsi" w:hAnsiTheme="minorHAnsi" w:cs="Calibri"/>
          <w:sz w:val="24"/>
          <w:szCs w:val="24"/>
          <w:lang w:val="en-US"/>
        </w:rPr>
        <w:t>benzylidene</w:t>
      </w:r>
      <w:proofErr w:type="spellEnd"/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>)malonate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5f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578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2568575</wp:posOffset>
            </wp:positionH>
            <wp:positionV relativeFrom="paragraph">
              <wp:posOffset>80010</wp:posOffset>
            </wp:positionV>
            <wp:extent cx="3140075" cy="2153285"/>
            <wp:effectExtent l="0" t="0" r="0" b="0"/>
            <wp:wrapSquare wrapText="bothSides"/>
            <wp:docPr id="12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AEM-304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1b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5f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1.41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3.39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1.20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5.35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1.60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7.29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586396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4.90 × 10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F655A9" w:rsidRPr="00F655A9" w:rsidRDefault="00F655A9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1c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nitrobenzylidene)malonate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5a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535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01920" behindDoc="0" locked="0" layoutInCell="1" allowOverlap="1">
            <wp:simplePos x="0" y="0"/>
            <wp:positionH relativeFrom="column">
              <wp:posOffset>2653030</wp:posOffset>
            </wp:positionH>
            <wp:positionV relativeFrom="paragraph">
              <wp:posOffset>19685</wp:posOffset>
            </wp:positionV>
            <wp:extent cx="3073400" cy="2375535"/>
            <wp:effectExtent l="0" t="0" r="0" b="0"/>
            <wp:wrapSquare wrapText="bothSides"/>
            <wp:docPr id="13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AEM-120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1c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5a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6.18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0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1.05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1.40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1.54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1.80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1.99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1.15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3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04992" behindDoc="0" locked="0" layoutInCell="1" allowOverlap="1">
            <wp:simplePos x="0" y="0"/>
            <wp:positionH relativeFrom="column">
              <wp:posOffset>2607310</wp:posOffset>
            </wp:positionH>
            <wp:positionV relativeFrom="paragraph">
              <wp:posOffset>319405</wp:posOffset>
            </wp:positionV>
            <wp:extent cx="3115945" cy="2362835"/>
            <wp:effectExtent l="0" t="0" r="0" b="0"/>
            <wp:wrapSquare wrapText="bothSides"/>
            <wp:docPr id="14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b/>
          <w:sz w:val="24"/>
          <w:szCs w:val="24"/>
          <w:lang w:val="en-US"/>
        </w:rPr>
        <w:t>1c</w:t>
      </w:r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>cyanobenzylidene)malonate</w:t>
      </w:r>
      <w:proofErr w:type="gramEnd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="006A4BE2" w:rsidRPr="00F655A9">
        <w:rPr>
          <w:rFonts w:asciiTheme="minorHAnsi" w:hAnsiTheme="minorHAnsi" w:cs="Calibri"/>
          <w:b/>
          <w:sz w:val="24"/>
          <w:szCs w:val="24"/>
          <w:lang w:val="en-US"/>
        </w:rPr>
        <w:t>5b</w:t>
      </w:r>
      <w:r w:rsidR="006A4BE2"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535 nm)</w:t>
      </w: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 w:rsidRPr="00F655A9">
        <w:rPr>
          <w:rFonts w:asciiTheme="minorHAnsi" w:hAnsiTheme="minorHAnsi" w:cs="Calibri"/>
          <w:i/>
          <w:iCs/>
          <w:sz w:val="24"/>
          <w:szCs w:val="24"/>
        </w:rPr>
        <w:t>AEM-119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7"/>
        <w:gridCol w:w="1287"/>
        <w:gridCol w:w="1118"/>
      </w:tblGrid>
      <w:tr w:rsidR="006A4BE2" w:rsidRPr="00F655A9" w:rsidTr="00DA344B">
        <w:trPr>
          <w:trHeight w:val="360"/>
        </w:trPr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1a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5b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81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81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1.20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37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color w:val="000000"/>
                <w:sz w:val="24"/>
                <w:szCs w:val="24"/>
              </w:rPr>
              <w:t>8.49</w:t>
            </w:r>
          </w:p>
        </w:tc>
      </w:tr>
      <w:tr w:rsidR="006A4BE2" w:rsidRPr="00F655A9" w:rsidTr="00DA344B">
        <w:trPr>
          <w:trHeight w:val="300"/>
        </w:trPr>
        <w:tc>
          <w:tcPr>
            <w:tcW w:w="181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81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1.60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1.11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81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814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371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1.37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81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1.66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6.73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B77FA1" w:rsidRPr="00F655A9" w:rsidRDefault="00B77FA1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08064" behindDoc="0" locked="0" layoutInCell="1" allowOverlap="1">
            <wp:simplePos x="0" y="0"/>
            <wp:positionH relativeFrom="column">
              <wp:posOffset>2546985</wp:posOffset>
            </wp:positionH>
            <wp:positionV relativeFrom="paragraph">
              <wp:posOffset>318135</wp:posOffset>
            </wp:positionV>
            <wp:extent cx="3176270" cy="2357120"/>
            <wp:effectExtent l="0" t="0" r="0" b="0"/>
            <wp:wrapSquare wrapText="bothSides"/>
            <wp:docPr id="15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b/>
          <w:sz w:val="24"/>
          <w:szCs w:val="24"/>
          <w:lang w:val="en-US"/>
        </w:rPr>
        <w:t>1c</w:t>
      </w:r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</w:t>
      </w:r>
      <w:proofErr w:type="spellStart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>benzylidenemalonate</w:t>
      </w:r>
      <w:proofErr w:type="spellEnd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="006A4BE2" w:rsidRPr="00F655A9">
        <w:rPr>
          <w:rFonts w:asciiTheme="minorHAnsi" w:hAnsiTheme="minorHAnsi" w:cs="Calibri"/>
          <w:b/>
          <w:sz w:val="24"/>
          <w:szCs w:val="24"/>
          <w:lang w:val="en-US"/>
        </w:rPr>
        <w:t>5c</w:t>
      </w:r>
      <w:r w:rsidR="006A4BE2"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535 nm)</w:t>
      </w: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 w:rsidRPr="00F655A9">
        <w:rPr>
          <w:rFonts w:asciiTheme="minorHAnsi" w:hAnsiTheme="minorHAnsi" w:cs="Calibri"/>
          <w:i/>
          <w:iCs/>
          <w:sz w:val="24"/>
          <w:szCs w:val="24"/>
        </w:rPr>
        <w:t>AEM-118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3"/>
        <w:gridCol w:w="1262"/>
        <w:gridCol w:w="1167"/>
      </w:tblGrid>
      <w:tr w:rsidR="006A4BE2" w:rsidRPr="00F655A9" w:rsidTr="00DA344B">
        <w:trPr>
          <w:trHeight w:val="360"/>
        </w:trPr>
        <w:tc>
          <w:tcPr>
            <w:tcW w:w="18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1c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5c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2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8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1.20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29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2.93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85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1.60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852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851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297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4.87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8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5.80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2.36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B77FA1" w:rsidRDefault="00B77FA1">
      <w:pPr>
        <w:spacing w:after="160" w:line="259" w:lineRule="auto"/>
        <w:jc w:val="left"/>
        <w:rPr>
          <w:rFonts w:asciiTheme="minorHAnsi" w:hAnsiTheme="minorHAnsi" w:cs="Calibri"/>
          <w:b/>
          <w:sz w:val="24"/>
          <w:szCs w:val="24"/>
          <w:lang w:val="en-US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1c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methylbenzylidene)malonate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5d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535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11136" behindDoc="0" locked="0" layoutInCell="1" allowOverlap="1">
            <wp:simplePos x="0" y="0"/>
            <wp:positionH relativeFrom="column">
              <wp:posOffset>2491105</wp:posOffset>
            </wp:positionH>
            <wp:positionV relativeFrom="paragraph">
              <wp:posOffset>442595</wp:posOffset>
            </wp:positionV>
            <wp:extent cx="3199765" cy="2101215"/>
            <wp:effectExtent l="0" t="0" r="0" b="0"/>
            <wp:wrapSquare wrapText="bothSides"/>
            <wp:docPr id="16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AEM-116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2"/>
        <w:gridCol w:w="1263"/>
        <w:gridCol w:w="1167"/>
      </w:tblGrid>
      <w:tr w:rsidR="006A4BE2" w:rsidRPr="00F655A9" w:rsidTr="00DA344B">
        <w:trPr>
          <w:trHeight w:val="360"/>
        </w:trPr>
        <w:tc>
          <w:tcPr>
            <w:tcW w:w="17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1c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5d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8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1.20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1.13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1.60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1.49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84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432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1.97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8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1.07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lastRenderedPageBreak/>
        <w:t>1c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methoxybenzylidene)malonate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5e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535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14208" behindDoc="0" locked="0" layoutInCell="1" allowOverlap="1">
            <wp:simplePos x="0" y="0"/>
            <wp:positionH relativeFrom="column">
              <wp:posOffset>2491105</wp:posOffset>
            </wp:positionH>
            <wp:positionV relativeFrom="paragraph">
              <wp:posOffset>62865</wp:posOffset>
            </wp:positionV>
            <wp:extent cx="3199765" cy="2221230"/>
            <wp:effectExtent l="0" t="0" r="0" b="0"/>
            <wp:wrapSquare wrapText="bothSides"/>
            <wp:docPr id="17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AEM-114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3"/>
        <w:gridCol w:w="1262"/>
        <w:gridCol w:w="1167"/>
      </w:tblGrid>
      <w:tr w:rsidR="006A4BE2" w:rsidRPr="00F655A9" w:rsidTr="00DA344B">
        <w:trPr>
          <w:trHeight w:val="360"/>
        </w:trPr>
        <w:tc>
          <w:tcPr>
            <w:tcW w:w="18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1a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5e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2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85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1.20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29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6.30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85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1.60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8.39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852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851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297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1.07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85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8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1.31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5.68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B77FA1" w:rsidRDefault="00B77FA1">
      <w:pPr>
        <w:spacing w:after="160" w:line="259" w:lineRule="auto"/>
        <w:jc w:val="left"/>
        <w:rPr>
          <w:rFonts w:asciiTheme="minorHAnsi" w:hAnsiTheme="minorHAnsi" w:cs="Calibri"/>
          <w:sz w:val="24"/>
          <w:szCs w:val="24"/>
        </w:rPr>
      </w:pPr>
    </w:p>
    <w:p w:rsidR="00B77FA1" w:rsidRDefault="00B77FA1">
      <w:pPr>
        <w:spacing w:after="160" w:line="259" w:lineRule="auto"/>
        <w:jc w:val="left"/>
        <w:rPr>
          <w:rFonts w:asciiTheme="minorHAnsi" w:hAnsiTheme="minorHAnsi" w:cs="Calibri"/>
          <w:b/>
          <w:sz w:val="24"/>
          <w:szCs w:val="24"/>
          <w:lang w:val="en-US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1d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nitrobenzylidene)malonate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5a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519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17280" behindDoc="0" locked="0" layoutInCell="1" allowOverlap="1">
            <wp:simplePos x="0" y="0"/>
            <wp:positionH relativeFrom="column">
              <wp:posOffset>2557780</wp:posOffset>
            </wp:positionH>
            <wp:positionV relativeFrom="paragraph">
              <wp:posOffset>150495</wp:posOffset>
            </wp:positionV>
            <wp:extent cx="3085465" cy="2162810"/>
            <wp:effectExtent l="0" t="0" r="0" b="0"/>
            <wp:wrapSquare wrapText="bothSides"/>
            <wp:docPr id="18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AEM-217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1d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5a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2.12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3.07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4.32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5.81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2.46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3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F655A9" w:rsidRDefault="00F655A9">
      <w:pPr>
        <w:spacing w:after="160" w:line="259" w:lineRule="auto"/>
        <w:jc w:val="left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1d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cyanobenzylidene)malonate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5b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519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20352" behindDoc="0" locked="0" layoutInCell="1" allowOverlap="1">
            <wp:simplePos x="0" y="0"/>
            <wp:positionH relativeFrom="column">
              <wp:posOffset>2643505</wp:posOffset>
            </wp:positionH>
            <wp:positionV relativeFrom="paragraph">
              <wp:posOffset>195580</wp:posOffset>
            </wp:positionV>
            <wp:extent cx="3139440" cy="2151380"/>
            <wp:effectExtent l="0" t="0" r="0" b="0"/>
            <wp:wrapSquare wrapText="bothSides"/>
            <wp:docPr id="19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AEM-219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1d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5b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1.37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1.80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2.36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3.08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1.14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3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lastRenderedPageBreak/>
        <w:t>1d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methylbenzylidene)malonate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5d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519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23424" behindDoc="0" locked="0" layoutInCell="1" allowOverlap="1">
            <wp:simplePos x="0" y="0"/>
            <wp:positionH relativeFrom="column">
              <wp:posOffset>2587625</wp:posOffset>
            </wp:positionH>
            <wp:positionV relativeFrom="paragraph">
              <wp:posOffset>74930</wp:posOffset>
            </wp:positionV>
            <wp:extent cx="3140075" cy="2416175"/>
            <wp:effectExtent l="0" t="0" r="0" b="0"/>
            <wp:wrapSquare wrapText="bothSides"/>
            <wp:docPr id="20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AEM-215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1d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5d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2.24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4.04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3.00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6.23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8.29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2.03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1d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2-(4-(</w:t>
      </w:r>
      <w:proofErr w:type="spellStart"/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dimethylamino</w:t>
      </w:r>
      <w:proofErr w:type="spellEnd"/>
      <w:r w:rsidRPr="00F655A9">
        <w:rPr>
          <w:rFonts w:asciiTheme="minorHAnsi" w:hAnsiTheme="minorHAnsi" w:cs="Calibri"/>
          <w:sz w:val="24"/>
          <w:szCs w:val="24"/>
          <w:lang w:val="en-US"/>
        </w:rPr>
        <w:t>)</w:t>
      </w:r>
      <w:proofErr w:type="spellStart"/>
      <w:r w:rsidRPr="00F655A9">
        <w:rPr>
          <w:rFonts w:asciiTheme="minorHAnsi" w:hAnsiTheme="minorHAnsi" w:cs="Calibri"/>
          <w:sz w:val="24"/>
          <w:szCs w:val="24"/>
          <w:lang w:val="en-US"/>
        </w:rPr>
        <w:t>benzylidene</w:t>
      </w:r>
      <w:proofErr w:type="spellEnd"/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>)malonate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5f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519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26496" behindDoc="0" locked="0" layoutInCell="1" allowOverlap="1">
            <wp:simplePos x="0" y="0"/>
            <wp:positionH relativeFrom="column">
              <wp:posOffset>2583180</wp:posOffset>
            </wp:positionH>
            <wp:positionV relativeFrom="paragraph">
              <wp:posOffset>49530</wp:posOffset>
            </wp:positionV>
            <wp:extent cx="3115945" cy="2158365"/>
            <wp:effectExtent l="0" t="0" r="0" b="0"/>
            <wp:wrapSquare wrapText="bothSides"/>
            <wp:docPr id="21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AEM-216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1d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5f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1.06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2.04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3.09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4.07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="00586396">
              <w:rPr>
                <w:rFonts w:asciiTheme="minorHAnsi" w:hAnsiTheme="minorHAnsi" w:cs="Calibri"/>
                <w:sz w:val="24"/>
                <w:szCs w:val="24"/>
              </w:rPr>
              <w:t xml:space="preserve"> = 2.02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B77FA1" w:rsidRDefault="00B77FA1">
      <w:pPr>
        <w:spacing w:after="160" w:line="259" w:lineRule="auto"/>
        <w:jc w:val="left"/>
        <w:rPr>
          <w:rFonts w:asciiTheme="minorHAnsi" w:hAnsiTheme="minorHAnsi" w:cs="Calibri"/>
          <w:b/>
          <w:sz w:val="24"/>
          <w:szCs w:val="24"/>
          <w:lang w:val="en-US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1e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nitrobenzylidene)malonate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5a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515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29568" behindDoc="0" locked="0" layoutInCell="1" allowOverlap="1">
            <wp:simplePos x="0" y="0"/>
            <wp:positionH relativeFrom="column">
              <wp:posOffset>2548255</wp:posOffset>
            </wp:positionH>
            <wp:positionV relativeFrom="paragraph">
              <wp:posOffset>128905</wp:posOffset>
            </wp:positionV>
            <wp:extent cx="3109595" cy="2251710"/>
            <wp:effectExtent l="0" t="0" r="0" b="0"/>
            <wp:wrapSquare wrapText="bothSides"/>
            <wp:docPr id="22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AEM-402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1e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5a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1.54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3.19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4.73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6.43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8.11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lastRenderedPageBreak/>
        <w:t>1e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cyanobenzylidene)malonate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5b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515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32640" behindDoc="0" locked="0" layoutInCell="1" allowOverlap="1">
            <wp:simplePos x="0" y="0"/>
            <wp:positionH relativeFrom="column">
              <wp:posOffset>2548255</wp:posOffset>
            </wp:positionH>
            <wp:positionV relativeFrom="paragraph">
              <wp:posOffset>132715</wp:posOffset>
            </wp:positionV>
            <wp:extent cx="3157855" cy="2182495"/>
            <wp:effectExtent l="0" t="0" r="0" b="0"/>
            <wp:wrapSquare wrapText="bothSides"/>
            <wp:docPr id="23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AEM-400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1e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5b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8.14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1.63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2.50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3.32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4.19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1e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methylbenzylidene)malonate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5d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515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35712" behindDoc="0" locked="0" layoutInCell="1" allowOverlap="1">
            <wp:simplePos x="0" y="0"/>
            <wp:positionH relativeFrom="column">
              <wp:posOffset>2605405</wp:posOffset>
            </wp:positionH>
            <wp:positionV relativeFrom="paragraph">
              <wp:posOffset>264160</wp:posOffset>
            </wp:positionV>
            <wp:extent cx="3200400" cy="2275205"/>
            <wp:effectExtent l="0" t="0" r="0" b="0"/>
            <wp:wrapSquare wrapText="bothSides"/>
            <wp:docPr id="24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AEM-396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1e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5d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1.55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2.85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4.13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5.35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586396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6.36 × 10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F655A9" w:rsidRDefault="00F655A9">
      <w:pPr>
        <w:spacing w:after="160" w:line="259" w:lineRule="auto"/>
        <w:jc w:val="left"/>
        <w:rPr>
          <w:rFonts w:asciiTheme="minorHAnsi" w:hAnsiTheme="minorHAnsi" w:cs="Calibri"/>
          <w:sz w:val="24"/>
          <w:szCs w:val="24"/>
        </w:rPr>
      </w:pPr>
    </w:p>
    <w:p w:rsidR="00B77FA1" w:rsidRDefault="00B77FA1">
      <w:pPr>
        <w:spacing w:after="160" w:line="259" w:lineRule="auto"/>
        <w:jc w:val="left"/>
        <w:rPr>
          <w:rFonts w:asciiTheme="minorHAnsi" w:hAnsiTheme="minorHAnsi" w:cs="Calibri"/>
          <w:b/>
          <w:sz w:val="24"/>
          <w:szCs w:val="24"/>
          <w:lang w:val="en-US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1e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methoxybenzylidene)malonate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5e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590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2567305</wp:posOffset>
            </wp:positionH>
            <wp:positionV relativeFrom="paragraph">
              <wp:posOffset>81280</wp:posOffset>
            </wp:positionV>
            <wp:extent cx="3133725" cy="2362200"/>
            <wp:effectExtent l="0" t="0" r="0" b="0"/>
            <wp:wrapSquare wrapText="bothSides"/>
            <wp:docPr id="25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AEM-394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1e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5e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1.29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1.97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2.71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3.57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586396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3.79 × 10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lastRenderedPageBreak/>
        <w:t>1f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nitrobenzylidene)malonate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5a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468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2595880</wp:posOffset>
            </wp:positionH>
            <wp:positionV relativeFrom="paragraph">
              <wp:posOffset>208915</wp:posOffset>
            </wp:positionV>
            <wp:extent cx="3133725" cy="2376805"/>
            <wp:effectExtent l="0" t="0" r="0" b="0"/>
            <wp:wrapSquare wrapText="bothSides"/>
            <wp:docPr id="26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AEM-554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1f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5a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1.36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2.40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3.80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5.19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5.16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3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E4413C" w:rsidRDefault="00E4413C" w:rsidP="00F655A9">
      <w:pPr>
        <w:spacing w:after="120" w:line="312" w:lineRule="auto"/>
        <w:rPr>
          <w:rFonts w:asciiTheme="minorHAnsi" w:hAnsiTheme="minorHAnsi" w:cs="Calibri"/>
          <w:b/>
          <w:sz w:val="24"/>
          <w:szCs w:val="24"/>
          <w:lang w:val="en-US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1f</w:t>
      </w:r>
      <w:r w:rsidR="00E4413C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cyanobenzylidene)malonate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5b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468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2595880</wp:posOffset>
            </wp:positionH>
            <wp:positionV relativeFrom="paragraph">
              <wp:posOffset>156210</wp:posOffset>
            </wp:positionV>
            <wp:extent cx="3164205" cy="2252980"/>
            <wp:effectExtent l="0" t="0" r="0" b="0"/>
            <wp:wrapSquare wrapText="bothSides"/>
            <wp:docPr id="27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AEM-555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1f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5b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1.62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2.98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4.77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6.53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3.30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3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1f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methylbenzylidene)malonate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5d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468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67945</wp:posOffset>
            </wp:positionV>
            <wp:extent cx="3145790" cy="2502535"/>
            <wp:effectExtent l="0" t="0" r="0" b="0"/>
            <wp:wrapSquare wrapText="bothSides"/>
            <wp:docPr id="28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AEM-556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1f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5d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586396" w:rsidP="00586396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1.56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3.00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586396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>3.30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5.65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8.19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1.11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lastRenderedPageBreak/>
        <w:t>1f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methoxybenzylidene)malonate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5e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468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66040</wp:posOffset>
            </wp:positionV>
            <wp:extent cx="3145790" cy="2520315"/>
            <wp:effectExtent l="0" t="0" r="0" b="0"/>
            <wp:wrapSquare wrapText="bothSides"/>
            <wp:docPr id="29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AEM-552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7"/>
        <w:gridCol w:w="1318"/>
        <w:gridCol w:w="1193"/>
      </w:tblGrid>
      <w:tr w:rsidR="006A4BE2" w:rsidRPr="00F655A9" w:rsidTr="00DA344B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1f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5e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4.25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8.73 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3.00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586396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>1.35</w:t>
            </w:r>
          </w:p>
        </w:tc>
      </w:tr>
      <w:tr w:rsidR="006A4BE2" w:rsidRPr="00F655A9" w:rsidTr="00DA344B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586396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sz w:val="24"/>
                <w:szCs w:val="24"/>
              </w:rPr>
              <w:t>1.80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4.60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B77FA1" w:rsidRDefault="00B77FA1">
      <w:pPr>
        <w:spacing w:after="160" w:line="259" w:lineRule="auto"/>
        <w:jc w:val="left"/>
        <w:rPr>
          <w:rFonts w:asciiTheme="minorHAnsi" w:hAnsiTheme="minorHAnsi" w:cs="Calibri"/>
          <w:b/>
          <w:sz w:val="24"/>
          <w:szCs w:val="24"/>
          <w:lang w:val="en-US"/>
        </w:rPr>
      </w:pPr>
    </w:p>
    <w:p w:rsidR="006A4BE2" w:rsidRPr="00F655A9" w:rsidRDefault="005D515C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4144" behindDoc="0" locked="0" layoutInCell="1" allowOverlap="1" wp14:anchorId="786E88AF" wp14:editId="437EA84C">
            <wp:simplePos x="0" y="0"/>
            <wp:positionH relativeFrom="column">
              <wp:posOffset>2690154</wp:posOffset>
            </wp:positionH>
            <wp:positionV relativeFrom="paragraph">
              <wp:posOffset>296915</wp:posOffset>
            </wp:positionV>
            <wp:extent cx="3145790" cy="2433955"/>
            <wp:effectExtent l="0" t="0" r="0" b="0"/>
            <wp:wrapSquare wrapText="bothSides"/>
            <wp:docPr id="30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b/>
          <w:sz w:val="24"/>
          <w:szCs w:val="24"/>
          <w:lang w:val="en-US"/>
        </w:rPr>
        <w:t>1g</w:t>
      </w:r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>methylbenzylidene)malonate</w:t>
      </w:r>
      <w:proofErr w:type="gramEnd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="006A4BE2" w:rsidRPr="00F655A9">
        <w:rPr>
          <w:rFonts w:asciiTheme="minorHAnsi" w:hAnsiTheme="minorHAnsi" w:cs="Calibri"/>
          <w:b/>
          <w:sz w:val="24"/>
          <w:szCs w:val="24"/>
          <w:lang w:val="en-US"/>
        </w:rPr>
        <w:t>5d</w:t>
      </w:r>
      <w:r w:rsidR="006A4BE2"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295 nm)</w:t>
      </w: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 w:rsidRPr="00F655A9">
        <w:rPr>
          <w:rFonts w:asciiTheme="minorHAnsi" w:hAnsiTheme="minorHAnsi" w:cs="Calibri"/>
          <w:i/>
          <w:iCs/>
          <w:sz w:val="24"/>
          <w:szCs w:val="24"/>
        </w:rPr>
        <w:t>AEM-124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7"/>
        <w:gridCol w:w="1287"/>
        <w:gridCol w:w="1118"/>
      </w:tblGrid>
      <w:tr w:rsidR="006A4BE2" w:rsidRPr="00F655A9" w:rsidTr="00DA344B">
        <w:trPr>
          <w:trHeight w:val="360"/>
        </w:trPr>
        <w:tc>
          <w:tcPr>
            <w:tcW w:w="17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5d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1g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8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1.41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3.75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2.85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8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32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4.25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8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6.25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5.35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1.06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5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1g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methoxybenzylidene)malonate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5e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310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2472055</wp:posOffset>
            </wp:positionH>
            <wp:positionV relativeFrom="paragraph">
              <wp:posOffset>73025</wp:posOffset>
            </wp:positionV>
            <wp:extent cx="3242310" cy="2393950"/>
            <wp:effectExtent l="0" t="0" r="0" b="0"/>
            <wp:wrapSquare wrapText="bothSides"/>
            <wp:docPr id="31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AEM-123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7"/>
        <w:gridCol w:w="1287"/>
        <w:gridCol w:w="1118"/>
      </w:tblGrid>
      <w:tr w:rsidR="006A4BE2" w:rsidRPr="00F655A9" w:rsidTr="00DA344B">
        <w:trPr>
          <w:trHeight w:val="360"/>
        </w:trPr>
        <w:tc>
          <w:tcPr>
            <w:tcW w:w="17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5e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1g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8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3.75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1.59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2.13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8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6.25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32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2.91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8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7.50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3.50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5.21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4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2567305</wp:posOffset>
            </wp:positionH>
            <wp:positionV relativeFrom="paragraph">
              <wp:posOffset>527050</wp:posOffset>
            </wp:positionV>
            <wp:extent cx="3241675" cy="2320290"/>
            <wp:effectExtent l="0" t="0" r="0" b="0"/>
            <wp:wrapSquare wrapText="bothSides"/>
            <wp:docPr id="32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b/>
          <w:sz w:val="24"/>
          <w:szCs w:val="24"/>
          <w:lang w:val="en-US"/>
        </w:rPr>
        <w:t>1g</w:t>
      </w:r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2-(4-(</w:t>
      </w:r>
      <w:proofErr w:type="spellStart"/>
      <w:proofErr w:type="gramStart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>dimethylamino</w:t>
      </w:r>
      <w:proofErr w:type="spellEnd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>)</w:t>
      </w:r>
      <w:proofErr w:type="spellStart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>benzylidene</w:t>
      </w:r>
      <w:proofErr w:type="spellEnd"/>
      <w:proofErr w:type="gramEnd"/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>)malonate (</w:t>
      </w:r>
      <w:r w:rsidR="006A4BE2" w:rsidRPr="00F655A9">
        <w:rPr>
          <w:rFonts w:asciiTheme="minorHAnsi" w:hAnsiTheme="minorHAnsi" w:cs="Calibri"/>
          <w:b/>
          <w:sz w:val="24"/>
          <w:szCs w:val="24"/>
          <w:lang w:val="en-US"/>
        </w:rPr>
        <w:t>5f</w:t>
      </w:r>
      <w:r w:rsidR="006A4BE2"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="006A4BE2"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368 nm)</w:t>
      </w: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 w:rsidRPr="00F655A9">
        <w:rPr>
          <w:rFonts w:asciiTheme="minorHAnsi" w:hAnsiTheme="minorHAnsi" w:cs="Calibri"/>
          <w:i/>
          <w:iCs/>
          <w:sz w:val="24"/>
          <w:szCs w:val="24"/>
        </w:rPr>
        <w:t>AEM-125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5"/>
        <w:gridCol w:w="1295"/>
        <w:gridCol w:w="1102"/>
      </w:tblGrid>
      <w:tr w:rsidR="006A4BE2" w:rsidRPr="00F655A9" w:rsidTr="00DA344B">
        <w:trPr>
          <w:trHeight w:val="360"/>
        </w:trPr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5f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1g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586396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1.23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3.80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586396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2.21 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5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92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color w:val="000000"/>
                <w:sz w:val="24"/>
                <w:szCs w:val="24"/>
              </w:rPr>
              <w:t>3.48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2.50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6.30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color w:val="000000"/>
                <w:sz w:val="24"/>
                <w:szCs w:val="24"/>
              </w:rPr>
              <w:t>4.72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9.39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3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1g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2-((1-methyl-1,2,3,4-tetrahydroquinolin-6-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yl)methylene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>)malonate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5g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380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2633980</wp:posOffset>
            </wp:positionH>
            <wp:positionV relativeFrom="paragraph">
              <wp:posOffset>66675</wp:posOffset>
            </wp:positionV>
            <wp:extent cx="3241675" cy="2240915"/>
            <wp:effectExtent l="0" t="0" r="0" b="0"/>
            <wp:wrapSquare wrapText="bothSides"/>
            <wp:docPr id="33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AEM-126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2"/>
        <w:gridCol w:w="1263"/>
        <w:gridCol w:w="1167"/>
      </w:tblGrid>
      <w:tr w:rsidR="006A4BE2" w:rsidRPr="00F655A9" w:rsidTr="00DA344B">
        <w:trPr>
          <w:trHeight w:val="360"/>
        </w:trPr>
        <w:tc>
          <w:tcPr>
            <w:tcW w:w="17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5g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1g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5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55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6.06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2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2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3.60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553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586396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1.09 </w:t>
            </w:r>
          </w:p>
        </w:tc>
      </w:tr>
      <w:tr w:rsidR="006A4BE2" w:rsidRPr="00F655A9" w:rsidTr="00DA344B">
        <w:trPr>
          <w:trHeight w:val="300"/>
        </w:trPr>
        <w:tc>
          <w:tcPr>
            <w:tcW w:w="1723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2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4.80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553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586396" w:rsidP="00586396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color w:val="000000"/>
                <w:sz w:val="24"/>
                <w:szCs w:val="24"/>
              </w:rPr>
              <w:t>1.56</w:t>
            </w:r>
          </w:p>
        </w:tc>
      </w:tr>
      <w:tr w:rsidR="006A4BE2" w:rsidRPr="00F655A9" w:rsidTr="00DA344B">
        <w:trPr>
          <w:trHeight w:val="300"/>
        </w:trPr>
        <w:tc>
          <w:tcPr>
            <w:tcW w:w="17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55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586396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2.25 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4.50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3</w:t>
            </w:r>
            <w:r w:rsidR="00586396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B77FA1" w:rsidRDefault="00B77FA1" w:rsidP="00F655A9">
      <w:pPr>
        <w:spacing w:after="120" w:line="312" w:lineRule="auto"/>
        <w:rPr>
          <w:rFonts w:asciiTheme="minorHAnsi" w:hAnsiTheme="minorHAnsi" w:cs="Calibri"/>
          <w:b/>
          <w:sz w:val="24"/>
          <w:szCs w:val="24"/>
          <w:lang w:val="en-US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1g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2-((julolidin-9-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yl)methylene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>)malonate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5h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390 nm)</w:t>
      </w:r>
    </w:p>
    <w:p w:rsidR="006A4BE2" w:rsidRPr="00691D18" w:rsidRDefault="007E7EDA" w:rsidP="00F655A9">
      <w:pPr>
        <w:spacing w:after="120" w:line="312" w:lineRule="auto"/>
        <w:rPr>
          <w:rFonts w:asciiTheme="minorHAnsi" w:hAnsiTheme="minorHAnsi" w:cs="Calibri"/>
          <w:i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2481580</wp:posOffset>
            </wp:positionH>
            <wp:positionV relativeFrom="paragraph">
              <wp:posOffset>48260</wp:posOffset>
            </wp:positionV>
            <wp:extent cx="3248025" cy="2323465"/>
            <wp:effectExtent l="0" t="0" r="0" b="0"/>
            <wp:wrapSquare wrapText="bothSides"/>
            <wp:docPr id="34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691D18">
        <w:rPr>
          <w:rFonts w:asciiTheme="minorHAnsi" w:hAnsiTheme="minorHAnsi" w:cs="Calibri"/>
          <w:i/>
          <w:sz w:val="24"/>
          <w:szCs w:val="24"/>
        </w:rPr>
        <w:t>AEM-127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2"/>
        <w:gridCol w:w="1263"/>
        <w:gridCol w:w="1167"/>
      </w:tblGrid>
      <w:tr w:rsidR="006A4BE2" w:rsidRPr="00F655A9" w:rsidTr="00DA344B">
        <w:trPr>
          <w:trHeight w:val="360"/>
        </w:trPr>
        <w:tc>
          <w:tcPr>
            <w:tcW w:w="17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5h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8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1g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8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8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3.68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9.18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8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4.90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32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color w:val="000000"/>
                <w:sz w:val="24"/>
                <w:szCs w:val="24"/>
              </w:rPr>
              <w:t>1.36</w:t>
            </w:r>
          </w:p>
        </w:tc>
      </w:tr>
      <w:tr w:rsidR="006A4BE2" w:rsidRPr="00F655A9" w:rsidTr="00DA344B">
        <w:trPr>
          <w:trHeight w:val="300"/>
        </w:trPr>
        <w:tc>
          <w:tcPr>
            <w:tcW w:w="178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2.45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-5</w:t>
            </w:r>
          </w:p>
        </w:tc>
        <w:tc>
          <w:tcPr>
            <w:tcW w:w="178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6.13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Theme="minorHAnsi" w:hAnsiTheme="minorHAnsi" w:cs="Calibri"/>
                <w:color w:val="000000"/>
                <w:sz w:val="24"/>
                <w:szCs w:val="24"/>
              </w:rPr>
              <w:t>1.85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3.38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3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lastRenderedPageBreak/>
        <w:t>1h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2-((1-methyl-1,2,3,4-tetrahydroquinolin-6-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yl)methylene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>)malonate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5g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500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2481580</wp:posOffset>
            </wp:positionH>
            <wp:positionV relativeFrom="paragraph">
              <wp:posOffset>62865</wp:posOffset>
            </wp:positionV>
            <wp:extent cx="3248025" cy="2269490"/>
            <wp:effectExtent l="0" t="0" r="0" b="0"/>
            <wp:wrapSquare wrapText="bothSides"/>
            <wp:docPr id="35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AEM-419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7"/>
        <w:gridCol w:w="1287"/>
        <w:gridCol w:w="1118"/>
      </w:tblGrid>
      <w:tr w:rsidR="006A4BE2" w:rsidRPr="00F655A9" w:rsidTr="00DA344B">
        <w:trPr>
          <w:trHeight w:val="360"/>
        </w:trPr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1h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5g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1.63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2.18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5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492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2.67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3.12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2.48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4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1h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diethyl 2-((julolidin-9-</w:t>
      </w:r>
      <w:proofErr w:type="gramStart"/>
      <w:r w:rsidRPr="00F655A9">
        <w:rPr>
          <w:rFonts w:asciiTheme="minorHAnsi" w:hAnsiTheme="minorHAnsi" w:cs="Calibri"/>
          <w:sz w:val="24"/>
          <w:szCs w:val="24"/>
          <w:lang w:val="en-US"/>
        </w:rPr>
        <w:t>yl)methylene</w:t>
      </w:r>
      <w:proofErr w:type="gramEnd"/>
      <w:r w:rsidRPr="00F655A9">
        <w:rPr>
          <w:rFonts w:asciiTheme="minorHAnsi" w:hAnsiTheme="minorHAnsi" w:cs="Calibri"/>
          <w:sz w:val="24"/>
          <w:szCs w:val="24"/>
          <w:lang w:val="en-US"/>
        </w:rPr>
        <w:t>)malonate (</w:t>
      </w: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5h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500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38100</wp:posOffset>
            </wp:positionV>
            <wp:extent cx="3247390" cy="2339975"/>
            <wp:effectExtent l="0" t="0" r="0" b="0"/>
            <wp:wrapSquare wrapText="bothSides"/>
            <wp:docPr id="36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AEM-418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7"/>
        <w:gridCol w:w="1287"/>
        <w:gridCol w:w="1118"/>
      </w:tblGrid>
      <w:tr w:rsidR="006A4BE2" w:rsidRPr="00F655A9" w:rsidTr="00DA344B">
        <w:trPr>
          <w:trHeight w:val="360"/>
        </w:trPr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1h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5h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1.55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2.10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75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1.10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492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2.72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1.40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3.31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1.97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4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r w:rsidRPr="00F655A9">
        <w:rPr>
          <w:rFonts w:asciiTheme="minorHAnsi" w:hAnsiTheme="minorHAnsi" w:cs="Calibri"/>
          <w:b/>
          <w:sz w:val="24"/>
          <w:szCs w:val="24"/>
          <w:lang w:val="en-US"/>
        </w:rPr>
        <w:t>1h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ethyl </w:t>
      </w:r>
      <w:proofErr w:type="spellStart"/>
      <w:r w:rsidRPr="00F655A9">
        <w:rPr>
          <w:rFonts w:asciiTheme="minorHAnsi" w:hAnsiTheme="minorHAnsi" w:cs="Calibri"/>
          <w:sz w:val="24"/>
          <w:szCs w:val="24"/>
          <w:lang w:val="en-US"/>
        </w:rPr>
        <w:t>cinnamate</w:t>
      </w:r>
      <w:proofErr w:type="spell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="00AD0DD5" w:rsidRPr="00F655A9">
        <w:rPr>
          <w:rFonts w:asciiTheme="minorHAnsi" w:hAnsiTheme="minorHAnsi" w:cs="Calibri"/>
          <w:b/>
          <w:sz w:val="24"/>
          <w:szCs w:val="24"/>
          <w:lang w:val="en-US"/>
        </w:rPr>
        <w:t>8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464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2472055</wp:posOffset>
            </wp:positionH>
            <wp:positionV relativeFrom="paragraph">
              <wp:posOffset>220345</wp:posOffset>
            </wp:positionV>
            <wp:extent cx="3272155" cy="1988820"/>
            <wp:effectExtent l="0" t="0" r="0" b="0"/>
            <wp:wrapSquare wrapText="bothSides"/>
            <wp:docPr id="37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AEM-435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7"/>
        <w:gridCol w:w="1287"/>
        <w:gridCol w:w="1118"/>
      </w:tblGrid>
      <w:tr w:rsidR="006A4BE2" w:rsidRPr="00F655A9" w:rsidTr="00DA344B">
        <w:trPr>
          <w:trHeight w:val="360"/>
        </w:trPr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1h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="00AD0DD5"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8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3.55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6.48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5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1.20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492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9.09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1.60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1.17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6.77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3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5D515C" w:rsidRDefault="005D515C" w:rsidP="00F655A9">
      <w:pPr>
        <w:spacing w:after="120" w:line="312" w:lineRule="auto"/>
        <w:rPr>
          <w:rFonts w:asciiTheme="minorHAnsi" w:hAnsiTheme="minorHAnsi" w:cs="Calibri"/>
          <w:b/>
          <w:sz w:val="24"/>
          <w:szCs w:val="24"/>
          <w:lang w:val="en-US"/>
        </w:rPr>
      </w:pPr>
    </w:p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sz w:val="24"/>
          <w:szCs w:val="24"/>
          <w:lang w:val="en-US"/>
        </w:rPr>
      </w:pPr>
      <w:bookmarkStart w:id="1" w:name="_GoBack"/>
      <w:bookmarkEnd w:id="1"/>
      <w:r w:rsidRPr="00F655A9">
        <w:rPr>
          <w:rFonts w:asciiTheme="minorHAnsi" w:hAnsiTheme="minorHAnsi" w:cs="Calibri"/>
          <w:b/>
          <w:sz w:val="24"/>
          <w:szCs w:val="24"/>
          <w:lang w:val="en-US"/>
        </w:rPr>
        <w:lastRenderedPageBreak/>
        <w:t>1h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+ </w:t>
      </w:r>
      <w:proofErr w:type="spellStart"/>
      <w:r w:rsidR="00F655A9">
        <w:rPr>
          <w:rFonts w:asciiTheme="minorHAnsi" w:hAnsiTheme="minorHAnsi" w:cs="Calibri"/>
          <w:sz w:val="24"/>
          <w:szCs w:val="24"/>
          <w:lang w:val="en-US"/>
        </w:rPr>
        <w:t>c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>innamonitrile</w:t>
      </w:r>
      <w:proofErr w:type="spellEnd"/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(</w:t>
      </w:r>
      <w:r w:rsidR="00AD0DD5" w:rsidRPr="00F655A9">
        <w:rPr>
          <w:rFonts w:asciiTheme="minorHAnsi" w:hAnsiTheme="minorHAnsi" w:cs="Calibri"/>
          <w:b/>
          <w:sz w:val="24"/>
          <w:szCs w:val="24"/>
          <w:lang w:val="en-US"/>
        </w:rPr>
        <w:t>16</w:t>
      </w:r>
      <w:r w:rsidRPr="00F655A9">
        <w:rPr>
          <w:rFonts w:asciiTheme="minorHAnsi" w:hAnsiTheme="minorHAnsi" w:cs="Calibri"/>
          <w:bCs/>
          <w:sz w:val="24"/>
          <w:szCs w:val="24"/>
          <w:lang w:val="en-US"/>
        </w:rPr>
        <w:t>)</w:t>
      </w:r>
      <w:r w:rsidRPr="00F655A9">
        <w:rPr>
          <w:rFonts w:asciiTheme="minorHAnsi" w:hAnsiTheme="minorHAnsi" w:cs="Calibri"/>
          <w:sz w:val="24"/>
          <w:szCs w:val="24"/>
          <w:lang w:val="en-US"/>
        </w:rPr>
        <w:t xml:space="preserve"> in THF (20 °C, stopped flow, 464 nm)</w:t>
      </w:r>
    </w:p>
    <w:p w:rsidR="006A4BE2" w:rsidRPr="00F655A9" w:rsidRDefault="007E7EDA" w:rsidP="00F655A9">
      <w:pPr>
        <w:spacing w:after="120" w:line="312" w:lineRule="auto"/>
        <w:rPr>
          <w:rFonts w:asciiTheme="minorHAnsi" w:hAnsiTheme="minorHAnsi" w:cs="Calibri"/>
          <w:i/>
          <w:iCs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2472055</wp:posOffset>
            </wp:positionH>
            <wp:positionV relativeFrom="paragraph">
              <wp:posOffset>71755</wp:posOffset>
            </wp:positionV>
            <wp:extent cx="3272155" cy="2265045"/>
            <wp:effectExtent l="0" t="0" r="0" b="0"/>
            <wp:wrapSquare wrapText="bothSides"/>
            <wp:docPr id="38" name="Diagram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4BE2" w:rsidRPr="00F655A9">
        <w:rPr>
          <w:rFonts w:asciiTheme="minorHAnsi" w:hAnsiTheme="minorHAnsi" w:cs="Calibri"/>
          <w:i/>
          <w:iCs/>
          <w:sz w:val="24"/>
          <w:szCs w:val="24"/>
        </w:rPr>
        <w:t>AEM-436</w:t>
      </w:r>
    </w:p>
    <w:tbl>
      <w:tblPr>
        <w:tblW w:w="20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7"/>
        <w:gridCol w:w="1287"/>
        <w:gridCol w:w="1118"/>
      </w:tblGrid>
      <w:tr w:rsidR="006A4BE2" w:rsidRPr="00F655A9" w:rsidTr="00DA344B">
        <w:trPr>
          <w:trHeight w:val="360"/>
        </w:trPr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1h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[</w:t>
            </w:r>
            <w:r w:rsidR="00AD0DD5" w:rsidRPr="00F655A9">
              <w:rPr>
                <w:rFonts w:asciiTheme="minorHAnsi" w:hAnsiTheme="minorHAnsi" w:cs="Calibri"/>
                <w:b/>
                <w:bCs/>
                <w:color w:val="000000"/>
                <w:sz w:val="24"/>
                <w:szCs w:val="24"/>
                <w:lang w:eastAsia="de-CH"/>
              </w:rPr>
              <w:t>16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>]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eastAsia="de-CH"/>
              </w:rPr>
              <w:t>0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  <w:t xml:space="preserve"> (M)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A4BE2" w:rsidRPr="00F655A9" w:rsidRDefault="00586396" w:rsidP="00F655A9">
            <w:pPr>
              <w:spacing w:after="120" w:line="312" w:lineRule="auto"/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eastAsia="de-CH"/>
              </w:rPr>
            </w:pPr>
            <w:proofErr w:type="spellStart"/>
            <w:r w:rsidRPr="00F655A9">
              <w:rPr>
                <w:rFonts w:asciiTheme="minorHAnsi" w:hAnsiTheme="minorHAnsi" w:cs="Calibri"/>
                <w:bCs/>
                <w:i/>
                <w:iCs/>
                <w:color w:val="000000"/>
                <w:sz w:val="24"/>
                <w:szCs w:val="24"/>
                <w:lang w:val="en-US" w:eastAsia="de-CH"/>
              </w:rPr>
              <w:t>k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bscript"/>
                <w:lang w:val="en-US" w:eastAsia="de-CH"/>
              </w:rPr>
              <w:t>obs</w:t>
            </w:r>
            <w:proofErr w:type="spellEnd"/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 xml:space="preserve"> (s</w:t>
            </w:r>
            <w:r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–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vertAlign w:val="superscript"/>
                <w:lang w:val="en-US" w:eastAsia="de-CH"/>
              </w:rPr>
              <w:t>1</w:t>
            </w:r>
            <w:r w:rsidRPr="00F655A9">
              <w:rPr>
                <w:rFonts w:asciiTheme="minorHAnsi" w:hAnsiTheme="minorHAnsi" w:cs="Calibri"/>
                <w:bCs/>
                <w:color w:val="000000"/>
                <w:sz w:val="24"/>
                <w:szCs w:val="24"/>
                <w:lang w:val="en-US" w:eastAsia="de-CH"/>
              </w:rPr>
              <w:t>)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4.00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49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5.86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492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8.95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1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54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1.20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492" w:type="pct"/>
            <w:tcBorders>
              <w:top w:val="nil"/>
              <w:left w:val="nil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1.32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8.00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1.60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-2</w:t>
            </w:r>
          </w:p>
        </w:tc>
        <w:tc>
          <w:tcPr>
            <w:tcW w:w="149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A4BE2" w:rsidRPr="00F655A9" w:rsidRDefault="006A4BE2" w:rsidP="00F655A9">
            <w:pPr>
              <w:spacing w:after="120" w:line="312" w:lineRule="auto"/>
              <w:rPr>
                <w:rFonts w:asciiTheme="minorHAnsi" w:hAnsiTheme="minorHAnsi" w:cs="Calibri"/>
                <w:color w:val="000000"/>
                <w:sz w:val="24"/>
                <w:szCs w:val="24"/>
                <w:lang w:eastAsia="de-CH"/>
              </w:rPr>
            </w:pP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>1.62 × 10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  <w:vertAlign w:val="superscript"/>
              </w:rPr>
              <w:t>2</w:t>
            </w:r>
            <w:r w:rsidRPr="00F655A9">
              <w:rPr>
                <w:rFonts w:asciiTheme="minorHAnsi" w:hAnsiTheme="min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6A4BE2" w:rsidRPr="00F655A9" w:rsidTr="00DA344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6A4BE2" w:rsidRPr="00F655A9" w:rsidRDefault="006A4BE2" w:rsidP="00F655A9">
            <w:pPr>
              <w:spacing w:after="120" w:line="312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F655A9">
              <w:rPr>
                <w:rFonts w:asciiTheme="minorHAnsi" w:hAnsiTheme="minorHAnsi" w:cs="Calibri"/>
                <w:i/>
                <w:iCs/>
                <w:sz w:val="24"/>
                <w:szCs w:val="24"/>
              </w:rPr>
              <w:t>k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bscript"/>
              </w:rPr>
              <w:t>2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= 8.82 × 10</w:t>
            </w:r>
            <w:r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3</w:t>
            </w:r>
            <w:r w:rsidRPr="00F655A9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>M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</w:rPr>
              <w:t xml:space="preserve"> s</w:t>
            </w:r>
            <w:r w:rsidR="00586396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–</w:t>
            </w:r>
            <w:r w:rsidR="00586396" w:rsidRPr="00F655A9">
              <w:rPr>
                <w:rFonts w:asciiTheme="minorHAnsi" w:hAnsiTheme="minorHAnsi" w:cs="Calibri"/>
                <w:sz w:val="24"/>
                <w:szCs w:val="24"/>
                <w:vertAlign w:val="superscript"/>
              </w:rPr>
              <w:t>1</w:t>
            </w:r>
          </w:p>
        </w:tc>
      </w:tr>
    </w:tbl>
    <w:p w:rsidR="006A4BE2" w:rsidRPr="00F655A9" w:rsidRDefault="006A4BE2" w:rsidP="00F655A9">
      <w:pPr>
        <w:spacing w:after="120" w:line="312" w:lineRule="auto"/>
        <w:rPr>
          <w:rFonts w:asciiTheme="minorHAnsi" w:hAnsiTheme="minorHAnsi" w:cs="Calibri"/>
          <w:bCs/>
          <w:sz w:val="24"/>
          <w:szCs w:val="24"/>
        </w:rPr>
      </w:pPr>
    </w:p>
    <w:p w:rsidR="00737286" w:rsidRPr="00937AEE" w:rsidRDefault="00737286" w:rsidP="00B77FA1">
      <w:pPr>
        <w:spacing w:after="120" w:line="312" w:lineRule="auto"/>
        <w:jc w:val="left"/>
        <w:rPr>
          <w:rFonts w:asciiTheme="minorHAnsi" w:hAnsiTheme="minorHAnsi" w:cs="Calibri"/>
          <w:sz w:val="24"/>
          <w:szCs w:val="24"/>
          <w:lang w:val="en-US"/>
        </w:rPr>
      </w:pPr>
    </w:p>
    <w:sectPr w:rsidR="00737286" w:rsidRPr="00937AEE" w:rsidSect="00DF0E85">
      <w:footerReference w:type="default" r:id="rId47"/>
      <w:endnotePr>
        <w:numFmt w:val="decimal"/>
      </w:endnotePr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EDA" w:rsidRDefault="007E7EDA" w:rsidP="00EC7D02">
      <w:pPr>
        <w:spacing w:after="0" w:line="240" w:lineRule="auto"/>
      </w:pPr>
      <w:r>
        <w:separator/>
      </w:r>
    </w:p>
  </w:endnote>
  <w:endnote w:type="continuationSeparator" w:id="0">
    <w:p w:rsidR="007E7EDA" w:rsidRDefault="007E7EDA" w:rsidP="00EC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‚l‚r –¾’©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no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17" w:rsidRPr="00420220" w:rsidRDefault="00DA4517">
    <w:pPr>
      <w:pStyle w:val="Fuzeile"/>
      <w:jc w:val="right"/>
      <w:rPr>
        <w:rFonts w:asciiTheme="minorHAnsi" w:hAnsiTheme="minorHAnsi" w:cs="Calibri"/>
        <w:sz w:val="24"/>
        <w:szCs w:val="24"/>
      </w:rPr>
    </w:pPr>
    <w:r w:rsidRPr="00420220">
      <w:rPr>
        <w:rFonts w:asciiTheme="minorHAnsi" w:hAnsiTheme="minorHAnsi" w:cs="Calibri"/>
        <w:sz w:val="24"/>
        <w:szCs w:val="24"/>
      </w:rPr>
      <w:t>S</w:t>
    </w:r>
    <w:r w:rsidRPr="00420220">
      <w:rPr>
        <w:rFonts w:asciiTheme="minorHAnsi" w:hAnsiTheme="minorHAnsi" w:cs="Calibri"/>
        <w:sz w:val="24"/>
        <w:szCs w:val="24"/>
      </w:rPr>
      <w:fldChar w:fldCharType="begin"/>
    </w:r>
    <w:r w:rsidRPr="00420220">
      <w:rPr>
        <w:rFonts w:asciiTheme="minorHAnsi" w:hAnsiTheme="minorHAnsi" w:cs="Calibri"/>
        <w:sz w:val="24"/>
        <w:szCs w:val="24"/>
      </w:rPr>
      <w:instrText>PAGE   \* MERGEFORMAT</w:instrText>
    </w:r>
    <w:r w:rsidRPr="00420220">
      <w:rPr>
        <w:rFonts w:asciiTheme="minorHAnsi" w:hAnsiTheme="minorHAnsi" w:cs="Calibri"/>
        <w:sz w:val="24"/>
        <w:szCs w:val="24"/>
      </w:rPr>
      <w:fldChar w:fldCharType="separate"/>
    </w:r>
    <w:r w:rsidR="005D515C">
      <w:rPr>
        <w:rFonts w:asciiTheme="minorHAnsi" w:hAnsiTheme="minorHAnsi" w:cs="Calibri"/>
        <w:noProof/>
        <w:sz w:val="24"/>
        <w:szCs w:val="24"/>
      </w:rPr>
      <w:t>16</w:t>
    </w:r>
    <w:r w:rsidRPr="00420220">
      <w:rPr>
        <w:rFonts w:asciiTheme="minorHAnsi" w:hAnsiTheme="minorHAnsi" w:cs="Calibri"/>
        <w:sz w:val="24"/>
        <w:szCs w:val="24"/>
      </w:rPr>
      <w:fldChar w:fldCharType="end"/>
    </w:r>
  </w:p>
  <w:p w:rsidR="00DA4517" w:rsidRDefault="00DA45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EDA" w:rsidRDefault="007E7EDA" w:rsidP="00EC7D02">
      <w:pPr>
        <w:spacing w:after="0" w:line="240" w:lineRule="auto"/>
      </w:pPr>
      <w:r>
        <w:separator/>
      </w:r>
    </w:p>
  </w:footnote>
  <w:footnote w:type="continuationSeparator" w:id="0">
    <w:p w:rsidR="007E7EDA" w:rsidRDefault="007E7EDA" w:rsidP="00EC7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E10FA0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1620FD"/>
    <w:multiLevelType w:val="hybridMultilevel"/>
    <w:tmpl w:val="ED3CC08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88264C"/>
    <w:multiLevelType w:val="hybridMultilevel"/>
    <w:tmpl w:val="C276C39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33312C"/>
    <w:multiLevelType w:val="hybridMultilevel"/>
    <w:tmpl w:val="610A48E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295FBE"/>
    <w:multiLevelType w:val="hybridMultilevel"/>
    <w:tmpl w:val="610A48E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4416D7"/>
    <w:multiLevelType w:val="hybridMultilevel"/>
    <w:tmpl w:val="9168EC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313FA2"/>
    <w:multiLevelType w:val="hybridMultilevel"/>
    <w:tmpl w:val="610A48E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FD76B3"/>
    <w:multiLevelType w:val="hybridMultilevel"/>
    <w:tmpl w:val="ED3CC08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1C6FA8"/>
    <w:multiLevelType w:val="hybridMultilevel"/>
    <w:tmpl w:val="90D6D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F42D8"/>
    <w:multiLevelType w:val="hybridMultilevel"/>
    <w:tmpl w:val="32067B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56A76"/>
    <w:multiLevelType w:val="hybridMultilevel"/>
    <w:tmpl w:val="101A2C9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5053B0"/>
    <w:multiLevelType w:val="hybridMultilevel"/>
    <w:tmpl w:val="5B8A285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59D4A08"/>
    <w:multiLevelType w:val="multilevel"/>
    <w:tmpl w:val="750A622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 w:hint="default"/>
      </w:rPr>
    </w:lvl>
  </w:abstractNum>
  <w:abstractNum w:abstractNumId="13" w15:restartNumberingAfterBreak="0">
    <w:nsid w:val="477229B4"/>
    <w:multiLevelType w:val="hybridMultilevel"/>
    <w:tmpl w:val="8E8AE7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2E17F4"/>
    <w:multiLevelType w:val="hybridMultilevel"/>
    <w:tmpl w:val="610A48E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E3758F8"/>
    <w:multiLevelType w:val="hybridMultilevel"/>
    <w:tmpl w:val="610A48E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8A2B2D"/>
    <w:multiLevelType w:val="hybridMultilevel"/>
    <w:tmpl w:val="300CB00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7D298B"/>
    <w:multiLevelType w:val="hybridMultilevel"/>
    <w:tmpl w:val="ABB2437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7F4C6D"/>
    <w:multiLevelType w:val="hybridMultilevel"/>
    <w:tmpl w:val="610A48E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C704771"/>
    <w:multiLevelType w:val="hybridMultilevel"/>
    <w:tmpl w:val="ED3CC08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D9E1642"/>
    <w:multiLevelType w:val="multilevel"/>
    <w:tmpl w:val="D65E7C06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6F7B1DD0"/>
    <w:multiLevelType w:val="hybridMultilevel"/>
    <w:tmpl w:val="ED3CC082"/>
    <w:lvl w:ilvl="0" w:tplc="0407000F">
      <w:start w:val="1"/>
      <w:numFmt w:val="decimal"/>
      <w:lvlText w:val="%1."/>
      <w:lvlJc w:val="left"/>
      <w:pPr>
        <w:ind w:left="6598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7318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8038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8758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9478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10198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10918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11638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12358" w:hanging="180"/>
      </w:pPr>
      <w:rPr>
        <w:rFonts w:cs="Times New Roman"/>
      </w:rPr>
    </w:lvl>
  </w:abstractNum>
  <w:abstractNum w:abstractNumId="22" w15:restartNumberingAfterBreak="0">
    <w:nsid w:val="7A1304D4"/>
    <w:multiLevelType w:val="hybridMultilevel"/>
    <w:tmpl w:val="DFFC4FE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BF3601E"/>
    <w:multiLevelType w:val="hybridMultilevel"/>
    <w:tmpl w:val="ED3CC08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8A18C4"/>
    <w:multiLevelType w:val="hybridMultilevel"/>
    <w:tmpl w:val="FEAE061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15"/>
  </w:num>
  <w:num w:numId="5">
    <w:abstractNumId w:val="4"/>
  </w:num>
  <w:num w:numId="6">
    <w:abstractNumId w:val="6"/>
  </w:num>
  <w:num w:numId="7">
    <w:abstractNumId w:val="3"/>
  </w:num>
  <w:num w:numId="8">
    <w:abstractNumId w:val="14"/>
  </w:num>
  <w:num w:numId="9">
    <w:abstractNumId w:val="0"/>
  </w:num>
  <w:num w:numId="10">
    <w:abstractNumId w:val="20"/>
  </w:num>
  <w:num w:numId="11">
    <w:abstractNumId w:val="8"/>
  </w:num>
  <w:num w:numId="12">
    <w:abstractNumId w:val="5"/>
  </w:num>
  <w:num w:numId="13">
    <w:abstractNumId w:val="13"/>
  </w:num>
  <w:num w:numId="14">
    <w:abstractNumId w:val="16"/>
  </w:num>
  <w:num w:numId="15">
    <w:abstractNumId w:val="22"/>
  </w:num>
  <w:num w:numId="16">
    <w:abstractNumId w:val="24"/>
  </w:num>
  <w:num w:numId="17">
    <w:abstractNumId w:val="2"/>
  </w:num>
  <w:num w:numId="18">
    <w:abstractNumId w:val="11"/>
  </w:num>
  <w:num w:numId="19">
    <w:abstractNumId w:val="17"/>
  </w:num>
  <w:num w:numId="20">
    <w:abstractNumId w:val="12"/>
  </w:num>
  <w:num w:numId="21">
    <w:abstractNumId w:val="7"/>
  </w:num>
  <w:num w:numId="22">
    <w:abstractNumId w:val="19"/>
  </w:num>
  <w:num w:numId="23">
    <w:abstractNumId w:val="23"/>
  </w:num>
  <w:num w:numId="24">
    <w:abstractNumId w:val="10"/>
  </w:num>
  <w:num w:numId="25">
    <w:abstractNumId w:val="21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3N7c0NzMyMzIyMjdX0lEKTi0uzszPAykwqwUA8X9/rCwAAAA="/>
  </w:docVars>
  <w:rsids>
    <w:rsidRoot w:val="00EC7D02"/>
    <w:rsid w:val="00002856"/>
    <w:rsid w:val="000033DF"/>
    <w:rsid w:val="00003CA2"/>
    <w:rsid w:val="00003D20"/>
    <w:rsid w:val="00005C20"/>
    <w:rsid w:val="00007741"/>
    <w:rsid w:val="000118A2"/>
    <w:rsid w:val="00012BB3"/>
    <w:rsid w:val="00013D98"/>
    <w:rsid w:val="00013E68"/>
    <w:rsid w:val="00014352"/>
    <w:rsid w:val="00014BB9"/>
    <w:rsid w:val="00015E04"/>
    <w:rsid w:val="000166AC"/>
    <w:rsid w:val="00016848"/>
    <w:rsid w:val="00016C69"/>
    <w:rsid w:val="00016DA3"/>
    <w:rsid w:val="0002068E"/>
    <w:rsid w:val="0002087C"/>
    <w:rsid w:val="0002277A"/>
    <w:rsid w:val="00023961"/>
    <w:rsid w:val="00026A55"/>
    <w:rsid w:val="000300A3"/>
    <w:rsid w:val="0003098F"/>
    <w:rsid w:val="0003402E"/>
    <w:rsid w:val="00034569"/>
    <w:rsid w:val="00034C12"/>
    <w:rsid w:val="00034D7C"/>
    <w:rsid w:val="00034E6F"/>
    <w:rsid w:val="0003547C"/>
    <w:rsid w:val="00036603"/>
    <w:rsid w:val="00036F15"/>
    <w:rsid w:val="00037491"/>
    <w:rsid w:val="00037CB7"/>
    <w:rsid w:val="00040631"/>
    <w:rsid w:val="000426A5"/>
    <w:rsid w:val="00042EE4"/>
    <w:rsid w:val="00043FBB"/>
    <w:rsid w:val="0004767A"/>
    <w:rsid w:val="0004772F"/>
    <w:rsid w:val="00052AA9"/>
    <w:rsid w:val="00052B16"/>
    <w:rsid w:val="000548EA"/>
    <w:rsid w:val="00054F77"/>
    <w:rsid w:val="00056435"/>
    <w:rsid w:val="000575B9"/>
    <w:rsid w:val="000577E4"/>
    <w:rsid w:val="00060780"/>
    <w:rsid w:val="00060ADE"/>
    <w:rsid w:val="00063EE1"/>
    <w:rsid w:val="00064483"/>
    <w:rsid w:val="00066EF0"/>
    <w:rsid w:val="0007030E"/>
    <w:rsid w:val="000725AE"/>
    <w:rsid w:val="00072C6D"/>
    <w:rsid w:val="000731FB"/>
    <w:rsid w:val="0007334C"/>
    <w:rsid w:val="00073787"/>
    <w:rsid w:val="000745ED"/>
    <w:rsid w:val="00074E1C"/>
    <w:rsid w:val="0007511C"/>
    <w:rsid w:val="00075265"/>
    <w:rsid w:val="0007638F"/>
    <w:rsid w:val="00077B34"/>
    <w:rsid w:val="00077CAF"/>
    <w:rsid w:val="00080642"/>
    <w:rsid w:val="0008081A"/>
    <w:rsid w:val="000820EF"/>
    <w:rsid w:val="00083B35"/>
    <w:rsid w:val="00083B97"/>
    <w:rsid w:val="000865E4"/>
    <w:rsid w:val="00086CEA"/>
    <w:rsid w:val="00092DD7"/>
    <w:rsid w:val="00092EE2"/>
    <w:rsid w:val="000A1B91"/>
    <w:rsid w:val="000A4574"/>
    <w:rsid w:val="000A4D00"/>
    <w:rsid w:val="000A5051"/>
    <w:rsid w:val="000A74E1"/>
    <w:rsid w:val="000A7980"/>
    <w:rsid w:val="000B03FD"/>
    <w:rsid w:val="000B31B0"/>
    <w:rsid w:val="000C1E35"/>
    <w:rsid w:val="000C1E77"/>
    <w:rsid w:val="000C2C3C"/>
    <w:rsid w:val="000C3BF8"/>
    <w:rsid w:val="000C402E"/>
    <w:rsid w:val="000C5194"/>
    <w:rsid w:val="000C579E"/>
    <w:rsid w:val="000C69FA"/>
    <w:rsid w:val="000D0542"/>
    <w:rsid w:val="000D0A34"/>
    <w:rsid w:val="000D1F96"/>
    <w:rsid w:val="000D32C2"/>
    <w:rsid w:val="000D51C1"/>
    <w:rsid w:val="000D6BEC"/>
    <w:rsid w:val="000D6CD7"/>
    <w:rsid w:val="000D6D4A"/>
    <w:rsid w:val="000E0812"/>
    <w:rsid w:val="000E1F01"/>
    <w:rsid w:val="000E1F37"/>
    <w:rsid w:val="000E3346"/>
    <w:rsid w:val="000E33B1"/>
    <w:rsid w:val="000E3C58"/>
    <w:rsid w:val="000E51C0"/>
    <w:rsid w:val="000E63FE"/>
    <w:rsid w:val="000F0685"/>
    <w:rsid w:val="000F07D0"/>
    <w:rsid w:val="000F0A35"/>
    <w:rsid w:val="000F11C9"/>
    <w:rsid w:val="000F2137"/>
    <w:rsid w:val="000F339D"/>
    <w:rsid w:val="000F37C2"/>
    <w:rsid w:val="000F3DF1"/>
    <w:rsid w:val="000F408F"/>
    <w:rsid w:val="000F4F5B"/>
    <w:rsid w:val="000F5567"/>
    <w:rsid w:val="000F67AD"/>
    <w:rsid w:val="000F7965"/>
    <w:rsid w:val="000F7E57"/>
    <w:rsid w:val="00100789"/>
    <w:rsid w:val="001023E3"/>
    <w:rsid w:val="00103CBD"/>
    <w:rsid w:val="00105388"/>
    <w:rsid w:val="00105919"/>
    <w:rsid w:val="00106137"/>
    <w:rsid w:val="0010629F"/>
    <w:rsid w:val="001108F4"/>
    <w:rsid w:val="00110917"/>
    <w:rsid w:val="00113E16"/>
    <w:rsid w:val="00114CA1"/>
    <w:rsid w:val="00116BA4"/>
    <w:rsid w:val="0011730A"/>
    <w:rsid w:val="00117976"/>
    <w:rsid w:val="00120C6B"/>
    <w:rsid w:val="001214FE"/>
    <w:rsid w:val="00121660"/>
    <w:rsid w:val="001216BC"/>
    <w:rsid w:val="00121C7E"/>
    <w:rsid w:val="0012213E"/>
    <w:rsid w:val="001227E7"/>
    <w:rsid w:val="001237EC"/>
    <w:rsid w:val="00125710"/>
    <w:rsid w:val="00130CDB"/>
    <w:rsid w:val="00131C56"/>
    <w:rsid w:val="001323B0"/>
    <w:rsid w:val="00132D26"/>
    <w:rsid w:val="0013320C"/>
    <w:rsid w:val="00134151"/>
    <w:rsid w:val="001356BC"/>
    <w:rsid w:val="00137EEF"/>
    <w:rsid w:val="001400AA"/>
    <w:rsid w:val="0014200C"/>
    <w:rsid w:val="001434CE"/>
    <w:rsid w:val="00144210"/>
    <w:rsid w:val="001444AA"/>
    <w:rsid w:val="00145A2E"/>
    <w:rsid w:val="0014719C"/>
    <w:rsid w:val="001479AF"/>
    <w:rsid w:val="00150D3B"/>
    <w:rsid w:val="00151522"/>
    <w:rsid w:val="00153690"/>
    <w:rsid w:val="00153B82"/>
    <w:rsid w:val="00154206"/>
    <w:rsid w:val="001542AC"/>
    <w:rsid w:val="00154BE7"/>
    <w:rsid w:val="0015618F"/>
    <w:rsid w:val="00162342"/>
    <w:rsid w:val="001633CD"/>
    <w:rsid w:val="0016344D"/>
    <w:rsid w:val="00164E6D"/>
    <w:rsid w:val="00166259"/>
    <w:rsid w:val="0016629F"/>
    <w:rsid w:val="0016728F"/>
    <w:rsid w:val="001737A9"/>
    <w:rsid w:val="0017677A"/>
    <w:rsid w:val="00176C08"/>
    <w:rsid w:val="001779E6"/>
    <w:rsid w:val="001809B9"/>
    <w:rsid w:val="0018109F"/>
    <w:rsid w:val="0018400D"/>
    <w:rsid w:val="00184105"/>
    <w:rsid w:val="00184BF4"/>
    <w:rsid w:val="00186256"/>
    <w:rsid w:val="00191712"/>
    <w:rsid w:val="00191D12"/>
    <w:rsid w:val="001935F0"/>
    <w:rsid w:val="001951B1"/>
    <w:rsid w:val="0019766E"/>
    <w:rsid w:val="001A33EC"/>
    <w:rsid w:val="001A5316"/>
    <w:rsid w:val="001A6F8F"/>
    <w:rsid w:val="001B0B2B"/>
    <w:rsid w:val="001B14B6"/>
    <w:rsid w:val="001B26FF"/>
    <w:rsid w:val="001B2D72"/>
    <w:rsid w:val="001B4DB3"/>
    <w:rsid w:val="001B7453"/>
    <w:rsid w:val="001B78EE"/>
    <w:rsid w:val="001C0589"/>
    <w:rsid w:val="001C17EF"/>
    <w:rsid w:val="001C1873"/>
    <w:rsid w:val="001C4714"/>
    <w:rsid w:val="001C478E"/>
    <w:rsid w:val="001C4BE6"/>
    <w:rsid w:val="001C7DF8"/>
    <w:rsid w:val="001D0FD1"/>
    <w:rsid w:val="001D28B9"/>
    <w:rsid w:val="001D2CE2"/>
    <w:rsid w:val="001D6A35"/>
    <w:rsid w:val="001D6EA1"/>
    <w:rsid w:val="001D799C"/>
    <w:rsid w:val="001E1716"/>
    <w:rsid w:val="001E3EB7"/>
    <w:rsid w:val="001E45EE"/>
    <w:rsid w:val="001E479C"/>
    <w:rsid w:val="001E68BC"/>
    <w:rsid w:val="001E6F85"/>
    <w:rsid w:val="001F2320"/>
    <w:rsid w:val="001F4EAF"/>
    <w:rsid w:val="001F7764"/>
    <w:rsid w:val="001F78D2"/>
    <w:rsid w:val="001F7974"/>
    <w:rsid w:val="00201482"/>
    <w:rsid w:val="0020284C"/>
    <w:rsid w:val="00203186"/>
    <w:rsid w:val="002031EE"/>
    <w:rsid w:val="00203C1A"/>
    <w:rsid w:val="00207223"/>
    <w:rsid w:val="002115A0"/>
    <w:rsid w:val="00211AC0"/>
    <w:rsid w:val="002121B9"/>
    <w:rsid w:val="00212916"/>
    <w:rsid w:val="00214214"/>
    <w:rsid w:val="00214C05"/>
    <w:rsid w:val="00221633"/>
    <w:rsid w:val="0022190D"/>
    <w:rsid w:val="00222AB8"/>
    <w:rsid w:val="00224E7E"/>
    <w:rsid w:val="002276C9"/>
    <w:rsid w:val="00227F1B"/>
    <w:rsid w:val="002314B7"/>
    <w:rsid w:val="00231CA2"/>
    <w:rsid w:val="0023235E"/>
    <w:rsid w:val="00232980"/>
    <w:rsid w:val="00234A72"/>
    <w:rsid w:val="002352BC"/>
    <w:rsid w:val="00236752"/>
    <w:rsid w:val="00236B7D"/>
    <w:rsid w:val="00237CD8"/>
    <w:rsid w:val="00240706"/>
    <w:rsid w:val="00241934"/>
    <w:rsid w:val="0024242D"/>
    <w:rsid w:val="0024452F"/>
    <w:rsid w:val="00247B86"/>
    <w:rsid w:val="0025193A"/>
    <w:rsid w:val="00252704"/>
    <w:rsid w:val="00253160"/>
    <w:rsid w:val="00253934"/>
    <w:rsid w:val="00254218"/>
    <w:rsid w:val="0025537A"/>
    <w:rsid w:val="002557CA"/>
    <w:rsid w:val="00256081"/>
    <w:rsid w:val="00257577"/>
    <w:rsid w:val="00257F3A"/>
    <w:rsid w:val="00260F24"/>
    <w:rsid w:val="0026139D"/>
    <w:rsid w:val="002622FC"/>
    <w:rsid w:val="002626E1"/>
    <w:rsid w:val="0027162C"/>
    <w:rsid w:val="00272626"/>
    <w:rsid w:val="00273362"/>
    <w:rsid w:val="0027337E"/>
    <w:rsid w:val="00274900"/>
    <w:rsid w:val="00275631"/>
    <w:rsid w:val="00276C79"/>
    <w:rsid w:val="00281310"/>
    <w:rsid w:val="00282529"/>
    <w:rsid w:val="00284433"/>
    <w:rsid w:val="00284704"/>
    <w:rsid w:val="00284DC6"/>
    <w:rsid w:val="002852EC"/>
    <w:rsid w:val="002854F5"/>
    <w:rsid w:val="00285B44"/>
    <w:rsid w:val="00285F0B"/>
    <w:rsid w:val="002862F6"/>
    <w:rsid w:val="002934FB"/>
    <w:rsid w:val="00293788"/>
    <w:rsid w:val="0029450F"/>
    <w:rsid w:val="00294A00"/>
    <w:rsid w:val="002A229F"/>
    <w:rsid w:val="002A2B57"/>
    <w:rsid w:val="002A3D9C"/>
    <w:rsid w:val="002A4354"/>
    <w:rsid w:val="002A4890"/>
    <w:rsid w:val="002A601A"/>
    <w:rsid w:val="002A64C2"/>
    <w:rsid w:val="002B0AAA"/>
    <w:rsid w:val="002B1920"/>
    <w:rsid w:val="002B2A7D"/>
    <w:rsid w:val="002B388C"/>
    <w:rsid w:val="002B6B47"/>
    <w:rsid w:val="002B6D53"/>
    <w:rsid w:val="002B7112"/>
    <w:rsid w:val="002C0AA3"/>
    <w:rsid w:val="002C1298"/>
    <w:rsid w:val="002C2BC9"/>
    <w:rsid w:val="002C38B4"/>
    <w:rsid w:val="002C3B42"/>
    <w:rsid w:val="002C5295"/>
    <w:rsid w:val="002C59AF"/>
    <w:rsid w:val="002C6480"/>
    <w:rsid w:val="002C6CF7"/>
    <w:rsid w:val="002D2567"/>
    <w:rsid w:val="002D3107"/>
    <w:rsid w:val="002D3D11"/>
    <w:rsid w:val="002D46D6"/>
    <w:rsid w:val="002D5F10"/>
    <w:rsid w:val="002E0A48"/>
    <w:rsid w:val="002E1149"/>
    <w:rsid w:val="002E18A6"/>
    <w:rsid w:val="002E3395"/>
    <w:rsid w:val="002E3499"/>
    <w:rsid w:val="002E402F"/>
    <w:rsid w:val="002E4C69"/>
    <w:rsid w:val="002E5061"/>
    <w:rsid w:val="002E5979"/>
    <w:rsid w:val="002E65FD"/>
    <w:rsid w:val="002E7303"/>
    <w:rsid w:val="002F1DBA"/>
    <w:rsid w:val="002F2D4D"/>
    <w:rsid w:val="002F3BE2"/>
    <w:rsid w:val="002F3C26"/>
    <w:rsid w:val="002F3EB4"/>
    <w:rsid w:val="002F4BAC"/>
    <w:rsid w:val="002F4DA1"/>
    <w:rsid w:val="002F4FAB"/>
    <w:rsid w:val="002F6DE9"/>
    <w:rsid w:val="002F7E1E"/>
    <w:rsid w:val="002F7FE5"/>
    <w:rsid w:val="003001A0"/>
    <w:rsid w:val="00301AF4"/>
    <w:rsid w:val="00303B89"/>
    <w:rsid w:val="00305184"/>
    <w:rsid w:val="00305338"/>
    <w:rsid w:val="003054F3"/>
    <w:rsid w:val="003061CA"/>
    <w:rsid w:val="00310A23"/>
    <w:rsid w:val="0031132F"/>
    <w:rsid w:val="003114A1"/>
    <w:rsid w:val="00314E4E"/>
    <w:rsid w:val="0031530A"/>
    <w:rsid w:val="00316913"/>
    <w:rsid w:val="00321022"/>
    <w:rsid w:val="00321A65"/>
    <w:rsid w:val="00322B66"/>
    <w:rsid w:val="00323529"/>
    <w:rsid w:val="00323A87"/>
    <w:rsid w:val="00325A9F"/>
    <w:rsid w:val="00325BC8"/>
    <w:rsid w:val="00326A44"/>
    <w:rsid w:val="00326B6D"/>
    <w:rsid w:val="00327262"/>
    <w:rsid w:val="00327F54"/>
    <w:rsid w:val="00333674"/>
    <w:rsid w:val="003348B4"/>
    <w:rsid w:val="00336718"/>
    <w:rsid w:val="003379A4"/>
    <w:rsid w:val="0034013F"/>
    <w:rsid w:val="003403C5"/>
    <w:rsid w:val="00340A7C"/>
    <w:rsid w:val="00341D72"/>
    <w:rsid w:val="0034213B"/>
    <w:rsid w:val="00342FDF"/>
    <w:rsid w:val="00344887"/>
    <w:rsid w:val="003459B6"/>
    <w:rsid w:val="00345DF9"/>
    <w:rsid w:val="003461EA"/>
    <w:rsid w:val="0034779D"/>
    <w:rsid w:val="00347BAE"/>
    <w:rsid w:val="00347BE1"/>
    <w:rsid w:val="003501EE"/>
    <w:rsid w:val="00352546"/>
    <w:rsid w:val="003530C3"/>
    <w:rsid w:val="00354171"/>
    <w:rsid w:val="00354D9F"/>
    <w:rsid w:val="00355737"/>
    <w:rsid w:val="00355E47"/>
    <w:rsid w:val="00356342"/>
    <w:rsid w:val="0035728D"/>
    <w:rsid w:val="00360ED1"/>
    <w:rsid w:val="003613E8"/>
    <w:rsid w:val="00361A00"/>
    <w:rsid w:val="0036202A"/>
    <w:rsid w:val="00362283"/>
    <w:rsid w:val="00363143"/>
    <w:rsid w:val="0036361C"/>
    <w:rsid w:val="0036385C"/>
    <w:rsid w:val="00364015"/>
    <w:rsid w:val="0036585B"/>
    <w:rsid w:val="00365B5B"/>
    <w:rsid w:val="003673EB"/>
    <w:rsid w:val="00370DCA"/>
    <w:rsid w:val="00371740"/>
    <w:rsid w:val="00372C35"/>
    <w:rsid w:val="003736E4"/>
    <w:rsid w:val="00375A84"/>
    <w:rsid w:val="003802DE"/>
    <w:rsid w:val="00381C20"/>
    <w:rsid w:val="003829A0"/>
    <w:rsid w:val="00382BB7"/>
    <w:rsid w:val="003838D4"/>
    <w:rsid w:val="003841CB"/>
    <w:rsid w:val="00384CC6"/>
    <w:rsid w:val="003856F9"/>
    <w:rsid w:val="00385D89"/>
    <w:rsid w:val="003926B4"/>
    <w:rsid w:val="003942B2"/>
    <w:rsid w:val="00395F71"/>
    <w:rsid w:val="003966AD"/>
    <w:rsid w:val="003973AB"/>
    <w:rsid w:val="003A0347"/>
    <w:rsid w:val="003A159A"/>
    <w:rsid w:val="003A3327"/>
    <w:rsid w:val="003A446F"/>
    <w:rsid w:val="003A4B6F"/>
    <w:rsid w:val="003A4E98"/>
    <w:rsid w:val="003A54BB"/>
    <w:rsid w:val="003A6B39"/>
    <w:rsid w:val="003A716B"/>
    <w:rsid w:val="003A79C1"/>
    <w:rsid w:val="003B15D9"/>
    <w:rsid w:val="003B31AE"/>
    <w:rsid w:val="003B362C"/>
    <w:rsid w:val="003B38D0"/>
    <w:rsid w:val="003B5E61"/>
    <w:rsid w:val="003B6290"/>
    <w:rsid w:val="003B6FDA"/>
    <w:rsid w:val="003C2ACE"/>
    <w:rsid w:val="003C4165"/>
    <w:rsid w:val="003C6E49"/>
    <w:rsid w:val="003C7F53"/>
    <w:rsid w:val="003D12FC"/>
    <w:rsid w:val="003D2F4E"/>
    <w:rsid w:val="003D3876"/>
    <w:rsid w:val="003D5210"/>
    <w:rsid w:val="003D5A98"/>
    <w:rsid w:val="003D6CAA"/>
    <w:rsid w:val="003D733B"/>
    <w:rsid w:val="003E04CD"/>
    <w:rsid w:val="003E3403"/>
    <w:rsid w:val="003E362A"/>
    <w:rsid w:val="003E4860"/>
    <w:rsid w:val="003E6EAF"/>
    <w:rsid w:val="003F01E1"/>
    <w:rsid w:val="003F0EC4"/>
    <w:rsid w:val="003F331C"/>
    <w:rsid w:val="003F4F81"/>
    <w:rsid w:val="003F52E0"/>
    <w:rsid w:val="003F5DA7"/>
    <w:rsid w:val="003F6008"/>
    <w:rsid w:val="003F6054"/>
    <w:rsid w:val="003F7A64"/>
    <w:rsid w:val="0040212F"/>
    <w:rsid w:val="004036E3"/>
    <w:rsid w:val="004041BB"/>
    <w:rsid w:val="00404CCA"/>
    <w:rsid w:val="004055D1"/>
    <w:rsid w:val="004060C4"/>
    <w:rsid w:val="00406C9B"/>
    <w:rsid w:val="004100C3"/>
    <w:rsid w:val="00410F44"/>
    <w:rsid w:val="00411131"/>
    <w:rsid w:val="00413D91"/>
    <w:rsid w:val="00414AC8"/>
    <w:rsid w:val="004159DD"/>
    <w:rsid w:val="00420220"/>
    <w:rsid w:val="00421CE7"/>
    <w:rsid w:val="0042237B"/>
    <w:rsid w:val="00422551"/>
    <w:rsid w:val="00422B08"/>
    <w:rsid w:val="00424BDD"/>
    <w:rsid w:val="0042507D"/>
    <w:rsid w:val="00425AB2"/>
    <w:rsid w:val="0042666E"/>
    <w:rsid w:val="0042692C"/>
    <w:rsid w:val="00426B45"/>
    <w:rsid w:val="0042758E"/>
    <w:rsid w:val="004276A5"/>
    <w:rsid w:val="004276E7"/>
    <w:rsid w:val="00436057"/>
    <w:rsid w:val="00436970"/>
    <w:rsid w:val="004370A4"/>
    <w:rsid w:val="00437C07"/>
    <w:rsid w:val="00442D61"/>
    <w:rsid w:val="0044747F"/>
    <w:rsid w:val="00447D3C"/>
    <w:rsid w:val="00450420"/>
    <w:rsid w:val="0045083E"/>
    <w:rsid w:val="004522AF"/>
    <w:rsid w:val="004525D4"/>
    <w:rsid w:val="00452A51"/>
    <w:rsid w:val="004547A8"/>
    <w:rsid w:val="00455546"/>
    <w:rsid w:val="00455B0A"/>
    <w:rsid w:val="00456894"/>
    <w:rsid w:val="00456D6E"/>
    <w:rsid w:val="00460A00"/>
    <w:rsid w:val="00461925"/>
    <w:rsid w:val="00463295"/>
    <w:rsid w:val="00465530"/>
    <w:rsid w:val="00465629"/>
    <w:rsid w:val="0046598B"/>
    <w:rsid w:val="00466658"/>
    <w:rsid w:val="00471D3F"/>
    <w:rsid w:val="00473D55"/>
    <w:rsid w:val="0047489E"/>
    <w:rsid w:val="00474B99"/>
    <w:rsid w:val="00475440"/>
    <w:rsid w:val="00480277"/>
    <w:rsid w:val="00480F2E"/>
    <w:rsid w:val="00481A1A"/>
    <w:rsid w:val="00483137"/>
    <w:rsid w:val="00483790"/>
    <w:rsid w:val="00484C88"/>
    <w:rsid w:val="0048662D"/>
    <w:rsid w:val="00487EE2"/>
    <w:rsid w:val="00490EC3"/>
    <w:rsid w:val="00490FA3"/>
    <w:rsid w:val="004916A0"/>
    <w:rsid w:val="00491CD1"/>
    <w:rsid w:val="00492435"/>
    <w:rsid w:val="00492795"/>
    <w:rsid w:val="00493E1A"/>
    <w:rsid w:val="004966D3"/>
    <w:rsid w:val="0049704D"/>
    <w:rsid w:val="0049737D"/>
    <w:rsid w:val="004A01D1"/>
    <w:rsid w:val="004A048D"/>
    <w:rsid w:val="004A0961"/>
    <w:rsid w:val="004A21F8"/>
    <w:rsid w:val="004A2544"/>
    <w:rsid w:val="004A36BD"/>
    <w:rsid w:val="004A3941"/>
    <w:rsid w:val="004A4217"/>
    <w:rsid w:val="004A5F65"/>
    <w:rsid w:val="004A622A"/>
    <w:rsid w:val="004B04C7"/>
    <w:rsid w:val="004B0951"/>
    <w:rsid w:val="004B1539"/>
    <w:rsid w:val="004B16B7"/>
    <w:rsid w:val="004B2014"/>
    <w:rsid w:val="004B2078"/>
    <w:rsid w:val="004B2806"/>
    <w:rsid w:val="004B7047"/>
    <w:rsid w:val="004B7DBD"/>
    <w:rsid w:val="004C0B3E"/>
    <w:rsid w:val="004C10D6"/>
    <w:rsid w:val="004C1311"/>
    <w:rsid w:val="004C5F33"/>
    <w:rsid w:val="004C6A15"/>
    <w:rsid w:val="004C7DC5"/>
    <w:rsid w:val="004D2966"/>
    <w:rsid w:val="004D3328"/>
    <w:rsid w:val="004D5287"/>
    <w:rsid w:val="004D5D1E"/>
    <w:rsid w:val="004D737D"/>
    <w:rsid w:val="004D768A"/>
    <w:rsid w:val="004E0449"/>
    <w:rsid w:val="004E06B4"/>
    <w:rsid w:val="004E129F"/>
    <w:rsid w:val="004E2752"/>
    <w:rsid w:val="004E3629"/>
    <w:rsid w:val="004E4320"/>
    <w:rsid w:val="004E552F"/>
    <w:rsid w:val="004E5B64"/>
    <w:rsid w:val="004E698A"/>
    <w:rsid w:val="004E6994"/>
    <w:rsid w:val="004E6B91"/>
    <w:rsid w:val="004E7100"/>
    <w:rsid w:val="004E7CA9"/>
    <w:rsid w:val="004F017B"/>
    <w:rsid w:val="004F01DC"/>
    <w:rsid w:val="004F09EB"/>
    <w:rsid w:val="004F171D"/>
    <w:rsid w:val="004F43B9"/>
    <w:rsid w:val="004F57A8"/>
    <w:rsid w:val="004F5912"/>
    <w:rsid w:val="004F6F50"/>
    <w:rsid w:val="004F6FB5"/>
    <w:rsid w:val="00500911"/>
    <w:rsid w:val="005010B0"/>
    <w:rsid w:val="00503390"/>
    <w:rsid w:val="00503F71"/>
    <w:rsid w:val="00507B8B"/>
    <w:rsid w:val="00510227"/>
    <w:rsid w:val="0051145C"/>
    <w:rsid w:val="00511BAD"/>
    <w:rsid w:val="00512522"/>
    <w:rsid w:val="0051368C"/>
    <w:rsid w:val="00513956"/>
    <w:rsid w:val="00513F11"/>
    <w:rsid w:val="00513F69"/>
    <w:rsid w:val="00515643"/>
    <w:rsid w:val="00516285"/>
    <w:rsid w:val="005169EC"/>
    <w:rsid w:val="00517121"/>
    <w:rsid w:val="00517DB9"/>
    <w:rsid w:val="00520B78"/>
    <w:rsid w:val="00520BAE"/>
    <w:rsid w:val="005217A2"/>
    <w:rsid w:val="00521BFC"/>
    <w:rsid w:val="0052272F"/>
    <w:rsid w:val="005237BC"/>
    <w:rsid w:val="00523AAC"/>
    <w:rsid w:val="005257FB"/>
    <w:rsid w:val="00526422"/>
    <w:rsid w:val="00526C3A"/>
    <w:rsid w:val="00527826"/>
    <w:rsid w:val="0053032E"/>
    <w:rsid w:val="00531620"/>
    <w:rsid w:val="00536F56"/>
    <w:rsid w:val="00543792"/>
    <w:rsid w:val="0054621D"/>
    <w:rsid w:val="005472CC"/>
    <w:rsid w:val="00550D10"/>
    <w:rsid w:val="00551455"/>
    <w:rsid w:val="00551856"/>
    <w:rsid w:val="005528A0"/>
    <w:rsid w:val="005531DD"/>
    <w:rsid w:val="00553CE2"/>
    <w:rsid w:val="00554FA6"/>
    <w:rsid w:val="005551F7"/>
    <w:rsid w:val="00555CA6"/>
    <w:rsid w:val="005564DC"/>
    <w:rsid w:val="00556539"/>
    <w:rsid w:val="00557132"/>
    <w:rsid w:val="00557C24"/>
    <w:rsid w:val="00563A90"/>
    <w:rsid w:val="00565D07"/>
    <w:rsid w:val="00567609"/>
    <w:rsid w:val="00570450"/>
    <w:rsid w:val="00573BD9"/>
    <w:rsid w:val="00573EA4"/>
    <w:rsid w:val="00577929"/>
    <w:rsid w:val="005847D2"/>
    <w:rsid w:val="00585EF7"/>
    <w:rsid w:val="00586396"/>
    <w:rsid w:val="00587650"/>
    <w:rsid w:val="00587A05"/>
    <w:rsid w:val="00587F57"/>
    <w:rsid w:val="0059055F"/>
    <w:rsid w:val="005912A8"/>
    <w:rsid w:val="00592476"/>
    <w:rsid w:val="00592751"/>
    <w:rsid w:val="00593360"/>
    <w:rsid w:val="00593F6C"/>
    <w:rsid w:val="00596C2A"/>
    <w:rsid w:val="00596FF0"/>
    <w:rsid w:val="005A38EC"/>
    <w:rsid w:val="005A3FB8"/>
    <w:rsid w:val="005B103B"/>
    <w:rsid w:val="005B1100"/>
    <w:rsid w:val="005B1D78"/>
    <w:rsid w:val="005B1FB5"/>
    <w:rsid w:val="005B2574"/>
    <w:rsid w:val="005B2E01"/>
    <w:rsid w:val="005B3A3E"/>
    <w:rsid w:val="005B53DE"/>
    <w:rsid w:val="005B5C1C"/>
    <w:rsid w:val="005B70AD"/>
    <w:rsid w:val="005C088F"/>
    <w:rsid w:val="005C1111"/>
    <w:rsid w:val="005C248E"/>
    <w:rsid w:val="005C343D"/>
    <w:rsid w:val="005C3FCF"/>
    <w:rsid w:val="005C629E"/>
    <w:rsid w:val="005C6526"/>
    <w:rsid w:val="005C65E7"/>
    <w:rsid w:val="005C7296"/>
    <w:rsid w:val="005C7CF3"/>
    <w:rsid w:val="005D09BE"/>
    <w:rsid w:val="005D3154"/>
    <w:rsid w:val="005D4644"/>
    <w:rsid w:val="005D515C"/>
    <w:rsid w:val="005D66D5"/>
    <w:rsid w:val="005D68CC"/>
    <w:rsid w:val="005D7FD7"/>
    <w:rsid w:val="005E0787"/>
    <w:rsid w:val="005E07B0"/>
    <w:rsid w:val="005E4136"/>
    <w:rsid w:val="005E59D6"/>
    <w:rsid w:val="005E70B2"/>
    <w:rsid w:val="005E7727"/>
    <w:rsid w:val="005F0248"/>
    <w:rsid w:val="005F21B2"/>
    <w:rsid w:val="005F32A3"/>
    <w:rsid w:val="005F3926"/>
    <w:rsid w:val="005F3B1C"/>
    <w:rsid w:val="005F3DF3"/>
    <w:rsid w:val="005F45FD"/>
    <w:rsid w:val="005F4CD7"/>
    <w:rsid w:val="005F7A9A"/>
    <w:rsid w:val="0060104D"/>
    <w:rsid w:val="006014BD"/>
    <w:rsid w:val="00601BEC"/>
    <w:rsid w:val="00603441"/>
    <w:rsid w:val="006053B2"/>
    <w:rsid w:val="00606053"/>
    <w:rsid w:val="00606ED5"/>
    <w:rsid w:val="00610C17"/>
    <w:rsid w:val="006113ED"/>
    <w:rsid w:val="006119E8"/>
    <w:rsid w:val="00611EC9"/>
    <w:rsid w:val="00612B89"/>
    <w:rsid w:val="0061630A"/>
    <w:rsid w:val="00621725"/>
    <w:rsid w:val="00621FBA"/>
    <w:rsid w:val="00623384"/>
    <w:rsid w:val="006254D4"/>
    <w:rsid w:val="0063035D"/>
    <w:rsid w:val="006313B1"/>
    <w:rsid w:val="0063153C"/>
    <w:rsid w:val="00631567"/>
    <w:rsid w:val="00631AB4"/>
    <w:rsid w:val="0063226F"/>
    <w:rsid w:val="00634434"/>
    <w:rsid w:val="006363CA"/>
    <w:rsid w:val="00637255"/>
    <w:rsid w:val="006425D9"/>
    <w:rsid w:val="00642DDF"/>
    <w:rsid w:val="00643121"/>
    <w:rsid w:val="00646AD8"/>
    <w:rsid w:val="0064757D"/>
    <w:rsid w:val="0064792E"/>
    <w:rsid w:val="00653995"/>
    <w:rsid w:val="00653DD3"/>
    <w:rsid w:val="00654297"/>
    <w:rsid w:val="006549E1"/>
    <w:rsid w:val="00655BFA"/>
    <w:rsid w:val="00660549"/>
    <w:rsid w:val="00660FAA"/>
    <w:rsid w:val="0066103F"/>
    <w:rsid w:val="006612F9"/>
    <w:rsid w:val="006615F4"/>
    <w:rsid w:val="00661E04"/>
    <w:rsid w:val="0066220D"/>
    <w:rsid w:val="00664177"/>
    <w:rsid w:val="006655AE"/>
    <w:rsid w:val="00665D8A"/>
    <w:rsid w:val="006665DD"/>
    <w:rsid w:val="00666C3D"/>
    <w:rsid w:val="006670E7"/>
    <w:rsid w:val="00670538"/>
    <w:rsid w:val="00670DFA"/>
    <w:rsid w:val="0067147F"/>
    <w:rsid w:val="00672B55"/>
    <w:rsid w:val="00672C1E"/>
    <w:rsid w:val="00673D85"/>
    <w:rsid w:val="00673F69"/>
    <w:rsid w:val="00674795"/>
    <w:rsid w:val="00675608"/>
    <w:rsid w:val="0067696E"/>
    <w:rsid w:val="00677AE6"/>
    <w:rsid w:val="006818BC"/>
    <w:rsid w:val="00681F1E"/>
    <w:rsid w:val="0068200E"/>
    <w:rsid w:val="00682767"/>
    <w:rsid w:val="00682896"/>
    <w:rsid w:val="00682F7C"/>
    <w:rsid w:val="006834ED"/>
    <w:rsid w:val="006858CB"/>
    <w:rsid w:val="006876C0"/>
    <w:rsid w:val="0069028D"/>
    <w:rsid w:val="00691D18"/>
    <w:rsid w:val="00691E87"/>
    <w:rsid w:val="00693337"/>
    <w:rsid w:val="0069486C"/>
    <w:rsid w:val="0069599B"/>
    <w:rsid w:val="00697398"/>
    <w:rsid w:val="006A0080"/>
    <w:rsid w:val="006A23C4"/>
    <w:rsid w:val="006A2E0F"/>
    <w:rsid w:val="006A305F"/>
    <w:rsid w:val="006A4BE2"/>
    <w:rsid w:val="006A5E45"/>
    <w:rsid w:val="006A6A87"/>
    <w:rsid w:val="006A6CDA"/>
    <w:rsid w:val="006A7238"/>
    <w:rsid w:val="006A7666"/>
    <w:rsid w:val="006B1243"/>
    <w:rsid w:val="006B1D1D"/>
    <w:rsid w:val="006B1DFA"/>
    <w:rsid w:val="006B32A7"/>
    <w:rsid w:val="006B4A02"/>
    <w:rsid w:val="006B58D4"/>
    <w:rsid w:val="006B5FEE"/>
    <w:rsid w:val="006B650F"/>
    <w:rsid w:val="006B6599"/>
    <w:rsid w:val="006B6660"/>
    <w:rsid w:val="006B6DCB"/>
    <w:rsid w:val="006B769D"/>
    <w:rsid w:val="006B78F9"/>
    <w:rsid w:val="006C06D2"/>
    <w:rsid w:val="006C0F9D"/>
    <w:rsid w:val="006C1036"/>
    <w:rsid w:val="006C21C9"/>
    <w:rsid w:val="006C3E88"/>
    <w:rsid w:val="006C4302"/>
    <w:rsid w:val="006C4303"/>
    <w:rsid w:val="006C434A"/>
    <w:rsid w:val="006C487D"/>
    <w:rsid w:val="006C50AB"/>
    <w:rsid w:val="006C6514"/>
    <w:rsid w:val="006C667C"/>
    <w:rsid w:val="006C6970"/>
    <w:rsid w:val="006C6A69"/>
    <w:rsid w:val="006C72B2"/>
    <w:rsid w:val="006C75C1"/>
    <w:rsid w:val="006C7849"/>
    <w:rsid w:val="006D0698"/>
    <w:rsid w:val="006D0FE1"/>
    <w:rsid w:val="006D1033"/>
    <w:rsid w:val="006D1250"/>
    <w:rsid w:val="006D5385"/>
    <w:rsid w:val="006D6405"/>
    <w:rsid w:val="006D6A11"/>
    <w:rsid w:val="006E0E54"/>
    <w:rsid w:val="006E13E9"/>
    <w:rsid w:val="006E4CE0"/>
    <w:rsid w:val="006E55B1"/>
    <w:rsid w:val="006E5DAA"/>
    <w:rsid w:val="006E6095"/>
    <w:rsid w:val="006F1640"/>
    <w:rsid w:val="006F2F8E"/>
    <w:rsid w:val="006F345D"/>
    <w:rsid w:val="006F4785"/>
    <w:rsid w:val="006F547F"/>
    <w:rsid w:val="00703F40"/>
    <w:rsid w:val="0070439A"/>
    <w:rsid w:val="00705022"/>
    <w:rsid w:val="007061A4"/>
    <w:rsid w:val="00706796"/>
    <w:rsid w:val="00706CC7"/>
    <w:rsid w:val="00706D37"/>
    <w:rsid w:val="00710112"/>
    <w:rsid w:val="007111AB"/>
    <w:rsid w:val="0071121B"/>
    <w:rsid w:val="00711305"/>
    <w:rsid w:val="0071190E"/>
    <w:rsid w:val="00711B0F"/>
    <w:rsid w:val="007120E8"/>
    <w:rsid w:val="00714640"/>
    <w:rsid w:val="007149B6"/>
    <w:rsid w:val="00715F32"/>
    <w:rsid w:val="00715FD3"/>
    <w:rsid w:val="00716F8D"/>
    <w:rsid w:val="00717DDC"/>
    <w:rsid w:val="00722AD2"/>
    <w:rsid w:val="00723A63"/>
    <w:rsid w:val="0072464D"/>
    <w:rsid w:val="0073198E"/>
    <w:rsid w:val="0073203D"/>
    <w:rsid w:val="00732420"/>
    <w:rsid w:val="00734DE7"/>
    <w:rsid w:val="00736422"/>
    <w:rsid w:val="00736E88"/>
    <w:rsid w:val="00737172"/>
    <w:rsid w:val="00737286"/>
    <w:rsid w:val="00740C39"/>
    <w:rsid w:val="0074146A"/>
    <w:rsid w:val="00741949"/>
    <w:rsid w:val="00743003"/>
    <w:rsid w:val="0074396F"/>
    <w:rsid w:val="00744131"/>
    <w:rsid w:val="00744418"/>
    <w:rsid w:val="00745F63"/>
    <w:rsid w:val="00747653"/>
    <w:rsid w:val="00750B07"/>
    <w:rsid w:val="00750B78"/>
    <w:rsid w:val="00751E4A"/>
    <w:rsid w:val="00752B34"/>
    <w:rsid w:val="00752CED"/>
    <w:rsid w:val="007531F4"/>
    <w:rsid w:val="007533D0"/>
    <w:rsid w:val="00753768"/>
    <w:rsid w:val="00754773"/>
    <w:rsid w:val="00760168"/>
    <w:rsid w:val="00762122"/>
    <w:rsid w:val="00763887"/>
    <w:rsid w:val="00770DAE"/>
    <w:rsid w:val="00770EB7"/>
    <w:rsid w:val="0077613B"/>
    <w:rsid w:val="0077721B"/>
    <w:rsid w:val="007806F6"/>
    <w:rsid w:val="007868DC"/>
    <w:rsid w:val="00792090"/>
    <w:rsid w:val="00793166"/>
    <w:rsid w:val="0079351E"/>
    <w:rsid w:val="007937DF"/>
    <w:rsid w:val="0079429A"/>
    <w:rsid w:val="007948A8"/>
    <w:rsid w:val="00796BDB"/>
    <w:rsid w:val="00797AA8"/>
    <w:rsid w:val="007A20E6"/>
    <w:rsid w:val="007A2A68"/>
    <w:rsid w:val="007A45EF"/>
    <w:rsid w:val="007A4F67"/>
    <w:rsid w:val="007A5794"/>
    <w:rsid w:val="007A6E20"/>
    <w:rsid w:val="007A7870"/>
    <w:rsid w:val="007A7BBC"/>
    <w:rsid w:val="007A7C9B"/>
    <w:rsid w:val="007B251B"/>
    <w:rsid w:val="007B4D64"/>
    <w:rsid w:val="007B5B28"/>
    <w:rsid w:val="007B646D"/>
    <w:rsid w:val="007B76AF"/>
    <w:rsid w:val="007C3E82"/>
    <w:rsid w:val="007C590D"/>
    <w:rsid w:val="007D2A8D"/>
    <w:rsid w:val="007D2BED"/>
    <w:rsid w:val="007D4F6C"/>
    <w:rsid w:val="007D534D"/>
    <w:rsid w:val="007D77BF"/>
    <w:rsid w:val="007D7B91"/>
    <w:rsid w:val="007E196D"/>
    <w:rsid w:val="007E1FC8"/>
    <w:rsid w:val="007E2D4C"/>
    <w:rsid w:val="007E56B7"/>
    <w:rsid w:val="007E6E81"/>
    <w:rsid w:val="007E7EDA"/>
    <w:rsid w:val="007E7F79"/>
    <w:rsid w:val="007F06C6"/>
    <w:rsid w:val="007F158F"/>
    <w:rsid w:val="007F3760"/>
    <w:rsid w:val="007F38C1"/>
    <w:rsid w:val="007F43D9"/>
    <w:rsid w:val="007F5C2C"/>
    <w:rsid w:val="007F5E98"/>
    <w:rsid w:val="007F67BC"/>
    <w:rsid w:val="007F6974"/>
    <w:rsid w:val="007F734C"/>
    <w:rsid w:val="00801A38"/>
    <w:rsid w:val="00801B4B"/>
    <w:rsid w:val="00801EBB"/>
    <w:rsid w:val="00801FC1"/>
    <w:rsid w:val="008047E2"/>
    <w:rsid w:val="008057AC"/>
    <w:rsid w:val="00805B45"/>
    <w:rsid w:val="00805F5C"/>
    <w:rsid w:val="0080674C"/>
    <w:rsid w:val="00806C6A"/>
    <w:rsid w:val="00807A9B"/>
    <w:rsid w:val="00810288"/>
    <w:rsid w:val="0081098C"/>
    <w:rsid w:val="00811C10"/>
    <w:rsid w:val="008145FB"/>
    <w:rsid w:val="00816520"/>
    <w:rsid w:val="00816864"/>
    <w:rsid w:val="00817353"/>
    <w:rsid w:val="00820193"/>
    <w:rsid w:val="00820BAE"/>
    <w:rsid w:val="00821771"/>
    <w:rsid w:val="00821A9A"/>
    <w:rsid w:val="00821DEF"/>
    <w:rsid w:val="00821FDB"/>
    <w:rsid w:val="008238F6"/>
    <w:rsid w:val="008240B6"/>
    <w:rsid w:val="00824418"/>
    <w:rsid w:val="00824514"/>
    <w:rsid w:val="008245CD"/>
    <w:rsid w:val="00824BD8"/>
    <w:rsid w:val="00825250"/>
    <w:rsid w:val="00825323"/>
    <w:rsid w:val="00825A32"/>
    <w:rsid w:val="008275CB"/>
    <w:rsid w:val="0082788D"/>
    <w:rsid w:val="008279A5"/>
    <w:rsid w:val="00827CEA"/>
    <w:rsid w:val="008304A2"/>
    <w:rsid w:val="00830777"/>
    <w:rsid w:val="00830F52"/>
    <w:rsid w:val="00832111"/>
    <w:rsid w:val="008332E8"/>
    <w:rsid w:val="00833B19"/>
    <w:rsid w:val="00834E4F"/>
    <w:rsid w:val="00835F79"/>
    <w:rsid w:val="008363EA"/>
    <w:rsid w:val="008368DA"/>
    <w:rsid w:val="00836E0F"/>
    <w:rsid w:val="00840421"/>
    <w:rsid w:val="008405D1"/>
    <w:rsid w:val="00840C37"/>
    <w:rsid w:val="00841642"/>
    <w:rsid w:val="0084170B"/>
    <w:rsid w:val="008432F4"/>
    <w:rsid w:val="0084333F"/>
    <w:rsid w:val="00845721"/>
    <w:rsid w:val="00845D0E"/>
    <w:rsid w:val="008475B0"/>
    <w:rsid w:val="0085022D"/>
    <w:rsid w:val="008507F8"/>
    <w:rsid w:val="00850E15"/>
    <w:rsid w:val="00851F09"/>
    <w:rsid w:val="0085313D"/>
    <w:rsid w:val="00854606"/>
    <w:rsid w:val="0085534A"/>
    <w:rsid w:val="008570C9"/>
    <w:rsid w:val="008575A5"/>
    <w:rsid w:val="00857A4A"/>
    <w:rsid w:val="00857B32"/>
    <w:rsid w:val="00860071"/>
    <w:rsid w:val="008648F1"/>
    <w:rsid w:val="00866F72"/>
    <w:rsid w:val="008679E9"/>
    <w:rsid w:val="0087123D"/>
    <w:rsid w:val="00871688"/>
    <w:rsid w:val="00871691"/>
    <w:rsid w:val="00871730"/>
    <w:rsid w:val="0087215E"/>
    <w:rsid w:val="00872E10"/>
    <w:rsid w:val="0087369C"/>
    <w:rsid w:val="00873802"/>
    <w:rsid w:val="0087481A"/>
    <w:rsid w:val="008750B3"/>
    <w:rsid w:val="008757E3"/>
    <w:rsid w:val="00875C13"/>
    <w:rsid w:val="00876CFD"/>
    <w:rsid w:val="008805C0"/>
    <w:rsid w:val="00882F72"/>
    <w:rsid w:val="00885A1A"/>
    <w:rsid w:val="00886FB9"/>
    <w:rsid w:val="008873A0"/>
    <w:rsid w:val="00887C10"/>
    <w:rsid w:val="00890909"/>
    <w:rsid w:val="00892919"/>
    <w:rsid w:val="00894CE5"/>
    <w:rsid w:val="00895E26"/>
    <w:rsid w:val="00896B56"/>
    <w:rsid w:val="00897D9D"/>
    <w:rsid w:val="008A1135"/>
    <w:rsid w:val="008A1553"/>
    <w:rsid w:val="008A17CF"/>
    <w:rsid w:val="008A1AAB"/>
    <w:rsid w:val="008A262F"/>
    <w:rsid w:val="008A2D5E"/>
    <w:rsid w:val="008A2E5B"/>
    <w:rsid w:val="008A3A85"/>
    <w:rsid w:val="008A413E"/>
    <w:rsid w:val="008A4B7E"/>
    <w:rsid w:val="008A5F4C"/>
    <w:rsid w:val="008A60EF"/>
    <w:rsid w:val="008B1120"/>
    <w:rsid w:val="008B176B"/>
    <w:rsid w:val="008B38B4"/>
    <w:rsid w:val="008B41E3"/>
    <w:rsid w:val="008B458F"/>
    <w:rsid w:val="008C0AE5"/>
    <w:rsid w:val="008C46B9"/>
    <w:rsid w:val="008C46F7"/>
    <w:rsid w:val="008C600D"/>
    <w:rsid w:val="008C6FCF"/>
    <w:rsid w:val="008C7A0A"/>
    <w:rsid w:val="008C7A98"/>
    <w:rsid w:val="008D04B8"/>
    <w:rsid w:val="008D1038"/>
    <w:rsid w:val="008D256B"/>
    <w:rsid w:val="008D34B3"/>
    <w:rsid w:val="008D779A"/>
    <w:rsid w:val="008E0725"/>
    <w:rsid w:val="008E211D"/>
    <w:rsid w:val="008E2BFF"/>
    <w:rsid w:val="008E7D9A"/>
    <w:rsid w:val="008F0BC8"/>
    <w:rsid w:val="008F1023"/>
    <w:rsid w:val="008F4085"/>
    <w:rsid w:val="00900503"/>
    <w:rsid w:val="00900D20"/>
    <w:rsid w:val="00900DC0"/>
    <w:rsid w:val="00901BEA"/>
    <w:rsid w:val="00902AE2"/>
    <w:rsid w:val="00904A0A"/>
    <w:rsid w:val="00905DC1"/>
    <w:rsid w:val="00905FFB"/>
    <w:rsid w:val="009071BB"/>
    <w:rsid w:val="00911C8F"/>
    <w:rsid w:val="009120B8"/>
    <w:rsid w:val="0091379F"/>
    <w:rsid w:val="00916CFE"/>
    <w:rsid w:val="009172ED"/>
    <w:rsid w:val="00917FBA"/>
    <w:rsid w:val="00920AC8"/>
    <w:rsid w:val="00922000"/>
    <w:rsid w:val="00926886"/>
    <w:rsid w:val="009277D5"/>
    <w:rsid w:val="00930299"/>
    <w:rsid w:val="00931001"/>
    <w:rsid w:val="009338A3"/>
    <w:rsid w:val="00933FBA"/>
    <w:rsid w:val="0093750D"/>
    <w:rsid w:val="00937925"/>
    <w:rsid w:val="00937AEE"/>
    <w:rsid w:val="009417E7"/>
    <w:rsid w:val="00942292"/>
    <w:rsid w:val="0094267A"/>
    <w:rsid w:val="0094280B"/>
    <w:rsid w:val="00943156"/>
    <w:rsid w:val="009435E1"/>
    <w:rsid w:val="00946180"/>
    <w:rsid w:val="009464E0"/>
    <w:rsid w:val="009467CF"/>
    <w:rsid w:val="00947304"/>
    <w:rsid w:val="00950A7A"/>
    <w:rsid w:val="009513C3"/>
    <w:rsid w:val="00951B1A"/>
    <w:rsid w:val="00951D91"/>
    <w:rsid w:val="00952871"/>
    <w:rsid w:val="009542E2"/>
    <w:rsid w:val="00954E29"/>
    <w:rsid w:val="00955522"/>
    <w:rsid w:val="009562D4"/>
    <w:rsid w:val="00957EA8"/>
    <w:rsid w:val="00962199"/>
    <w:rsid w:val="00962C73"/>
    <w:rsid w:val="009638EB"/>
    <w:rsid w:val="009677C4"/>
    <w:rsid w:val="0097186A"/>
    <w:rsid w:val="00972159"/>
    <w:rsid w:val="009728DB"/>
    <w:rsid w:val="00973F35"/>
    <w:rsid w:val="00974109"/>
    <w:rsid w:val="00974356"/>
    <w:rsid w:val="00974619"/>
    <w:rsid w:val="0097555F"/>
    <w:rsid w:val="00977D6E"/>
    <w:rsid w:val="00981546"/>
    <w:rsid w:val="0098249B"/>
    <w:rsid w:val="009825CB"/>
    <w:rsid w:val="00982863"/>
    <w:rsid w:val="0098550D"/>
    <w:rsid w:val="009868B0"/>
    <w:rsid w:val="009903DD"/>
    <w:rsid w:val="00992A52"/>
    <w:rsid w:val="00992C4D"/>
    <w:rsid w:val="00994D6B"/>
    <w:rsid w:val="009954AB"/>
    <w:rsid w:val="009958FE"/>
    <w:rsid w:val="00995D7A"/>
    <w:rsid w:val="00996538"/>
    <w:rsid w:val="009966B3"/>
    <w:rsid w:val="0099671B"/>
    <w:rsid w:val="009968EE"/>
    <w:rsid w:val="009A05A7"/>
    <w:rsid w:val="009A0E9D"/>
    <w:rsid w:val="009A1C14"/>
    <w:rsid w:val="009A1CC2"/>
    <w:rsid w:val="009A5B5B"/>
    <w:rsid w:val="009B0D94"/>
    <w:rsid w:val="009B1C10"/>
    <w:rsid w:val="009B2C0F"/>
    <w:rsid w:val="009B3391"/>
    <w:rsid w:val="009B4459"/>
    <w:rsid w:val="009B5CDE"/>
    <w:rsid w:val="009B5D40"/>
    <w:rsid w:val="009B5E99"/>
    <w:rsid w:val="009B65A0"/>
    <w:rsid w:val="009B713B"/>
    <w:rsid w:val="009C0A01"/>
    <w:rsid w:val="009C4584"/>
    <w:rsid w:val="009C4614"/>
    <w:rsid w:val="009C5661"/>
    <w:rsid w:val="009C6D7A"/>
    <w:rsid w:val="009D0181"/>
    <w:rsid w:val="009D035F"/>
    <w:rsid w:val="009D19F4"/>
    <w:rsid w:val="009D1C76"/>
    <w:rsid w:val="009D1E3E"/>
    <w:rsid w:val="009D1E92"/>
    <w:rsid w:val="009D2A46"/>
    <w:rsid w:val="009D3090"/>
    <w:rsid w:val="009E1CE1"/>
    <w:rsid w:val="009E1EBC"/>
    <w:rsid w:val="009E36DC"/>
    <w:rsid w:val="009E45F7"/>
    <w:rsid w:val="009E52FE"/>
    <w:rsid w:val="009E5CB7"/>
    <w:rsid w:val="009E68D3"/>
    <w:rsid w:val="009E69C4"/>
    <w:rsid w:val="009F0B0F"/>
    <w:rsid w:val="009F259B"/>
    <w:rsid w:val="009F482F"/>
    <w:rsid w:val="009F678C"/>
    <w:rsid w:val="009F687D"/>
    <w:rsid w:val="009F78D7"/>
    <w:rsid w:val="009F7F60"/>
    <w:rsid w:val="00A000D9"/>
    <w:rsid w:val="00A0265F"/>
    <w:rsid w:val="00A036B0"/>
    <w:rsid w:val="00A03CCC"/>
    <w:rsid w:val="00A045F4"/>
    <w:rsid w:val="00A11AF8"/>
    <w:rsid w:val="00A12766"/>
    <w:rsid w:val="00A12B67"/>
    <w:rsid w:val="00A135B4"/>
    <w:rsid w:val="00A14E2D"/>
    <w:rsid w:val="00A1516D"/>
    <w:rsid w:val="00A158E3"/>
    <w:rsid w:val="00A160D9"/>
    <w:rsid w:val="00A16272"/>
    <w:rsid w:val="00A17AC3"/>
    <w:rsid w:val="00A20641"/>
    <w:rsid w:val="00A21B6D"/>
    <w:rsid w:val="00A22184"/>
    <w:rsid w:val="00A238F7"/>
    <w:rsid w:val="00A2398A"/>
    <w:rsid w:val="00A272F2"/>
    <w:rsid w:val="00A3069C"/>
    <w:rsid w:val="00A30E67"/>
    <w:rsid w:val="00A3167E"/>
    <w:rsid w:val="00A3257D"/>
    <w:rsid w:val="00A330B8"/>
    <w:rsid w:val="00A3384C"/>
    <w:rsid w:val="00A33DA8"/>
    <w:rsid w:val="00A35D55"/>
    <w:rsid w:val="00A37546"/>
    <w:rsid w:val="00A40646"/>
    <w:rsid w:val="00A40C3D"/>
    <w:rsid w:val="00A43864"/>
    <w:rsid w:val="00A44CFB"/>
    <w:rsid w:val="00A47CEF"/>
    <w:rsid w:val="00A506FC"/>
    <w:rsid w:val="00A51A9F"/>
    <w:rsid w:val="00A529DA"/>
    <w:rsid w:val="00A5460F"/>
    <w:rsid w:val="00A55AF2"/>
    <w:rsid w:val="00A5638C"/>
    <w:rsid w:val="00A563DC"/>
    <w:rsid w:val="00A573F6"/>
    <w:rsid w:val="00A605F4"/>
    <w:rsid w:val="00A6124A"/>
    <w:rsid w:val="00A612D0"/>
    <w:rsid w:val="00A6187D"/>
    <w:rsid w:val="00A6267E"/>
    <w:rsid w:val="00A627E9"/>
    <w:rsid w:val="00A62EF6"/>
    <w:rsid w:val="00A6343E"/>
    <w:rsid w:val="00A63840"/>
    <w:rsid w:val="00A6570C"/>
    <w:rsid w:val="00A65D9F"/>
    <w:rsid w:val="00A65DEE"/>
    <w:rsid w:val="00A70BE2"/>
    <w:rsid w:val="00A70BF1"/>
    <w:rsid w:val="00A721AC"/>
    <w:rsid w:val="00A74AED"/>
    <w:rsid w:val="00A7548F"/>
    <w:rsid w:val="00A75B4A"/>
    <w:rsid w:val="00A804B1"/>
    <w:rsid w:val="00A81EEF"/>
    <w:rsid w:val="00A82BD5"/>
    <w:rsid w:val="00A8363F"/>
    <w:rsid w:val="00A83A01"/>
    <w:rsid w:val="00A87BD2"/>
    <w:rsid w:val="00A90AFC"/>
    <w:rsid w:val="00A912DF"/>
    <w:rsid w:val="00A91488"/>
    <w:rsid w:val="00A91618"/>
    <w:rsid w:val="00A9309E"/>
    <w:rsid w:val="00A934AD"/>
    <w:rsid w:val="00A955AC"/>
    <w:rsid w:val="00A9638B"/>
    <w:rsid w:val="00A9783A"/>
    <w:rsid w:val="00AA078F"/>
    <w:rsid w:val="00AA15A9"/>
    <w:rsid w:val="00AA186D"/>
    <w:rsid w:val="00AA1EF5"/>
    <w:rsid w:val="00AA3C06"/>
    <w:rsid w:val="00AA4EF3"/>
    <w:rsid w:val="00AA55EC"/>
    <w:rsid w:val="00AA685B"/>
    <w:rsid w:val="00AA6BAE"/>
    <w:rsid w:val="00AA776F"/>
    <w:rsid w:val="00AB09ED"/>
    <w:rsid w:val="00AB0B9E"/>
    <w:rsid w:val="00AB2391"/>
    <w:rsid w:val="00AB26E7"/>
    <w:rsid w:val="00AB408C"/>
    <w:rsid w:val="00AB5501"/>
    <w:rsid w:val="00AB7B3C"/>
    <w:rsid w:val="00AB7D71"/>
    <w:rsid w:val="00AC0BFF"/>
    <w:rsid w:val="00AC14A9"/>
    <w:rsid w:val="00AC18D8"/>
    <w:rsid w:val="00AC25B8"/>
    <w:rsid w:val="00AC56FC"/>
    <w:rsid w:val="00AD0558"/>
    <w:rsid w:val="00AD0DD5"/>
    <w:rsid w:val="00AD0EB9"/>
    <w:rsid w:val="00AD18A8"/>
    <w:rsid w:val="00AD1C83"/>
    <w:rsid w:val="00AD2480"/>
    <w:rsid w:val="00AD3862"/>
    <w:rsid w:val="00AD497E"/>
    <w:rsid w:val="00AD5121"/>
    <w:rsid w:val="00AD70AE"/>
    <w:rsid w:val="00AD777D"/>
    <w:rsid w:val="00AE0867"/>
    <w:rsid w:val="00AE1784"/>
    <w:rsid w:val="00AE3789"/>
    <w:rsid w:val="00AE4422"/>
    <w:rsid w:val="00AE583E"/>
    <w:rsid w:val="00AE5AB1"/>
    <w:rsid w:val="00AE6A11"/>
    <w:rsid w:val="00AF0136"/>
    <w:rsid w:val="00AF0942"/>
    <w:rsid w:val="00AF0C33"/>
    <w:rsid w:val="00AF0C92"/>
    <w:rsid w:val="00AF17A8"/>
    <w:rsid w:val="00AF39F8"/>
    <w:rsid w:val="00AF4452"/>
    <w:rsid w:val="00AF4B9F"/>
    <w:rsid w:val="00B00812"/>
    <w:rsid w:val="00B00CAE"/>
    <w:rsid w:val="00B01F7E"/>
    <w:rsid w:val="00B02E68"/>
    <w:rsid w:val="00B03506"/>
    <w:rsid w:val="00B0483C"/>
    <w:rsid w:val="00B056FF"/>
    <w:rsid w:val="00B05D48"/>
    <w:rsid w:val="00B10122"/>
    <w:rsid w:val="00B11D19"/>
    <w:rsid w:val="00B1283E"/>
    <w:rsid w:val="00B12C60"/>
    <w:rsid w:val="00B12FAD"/>
    <w:rsid w:val="00B14E26"/>
    <w:rsid w:val="00B155F5"/>
    <w:rsid w:val="00B1618F"/>
    <w:rsid w:val="00B222D9"/>
    <w:rsid w:val="00B23AEB"/>
    <w:rsid w:val="00B24CF0"/>
    <w:rsid w:val="00B262AC"/>
    <w:rsid w:val="00B30D9A"/>
    <w:rsid w:val="00B33E89"/>
    <w:rsid w:val="00B34368"/>
    <w:rsid w:val="00B36AD6"/>
    <w:rsid w:val="00B37B8F"/>
    <w:rsid w:val="00B40421"/>
    <w:rsid w:val="00B4131F"/>
    <w:rsid w:val="00B41D32"/>
    <w:rsid w:val="00B43BA8"/>
    <w:rsid w:val="00B43FAD"/>
    <w:rsid w:val="00B45BA7"/>
    <w:rsid w:val="00B47C2C"/>
    <w:rsid w:val="00B47F3D"/>
    <w:rsid w:val="00B50014"/>
    <w:rsid w:val="00B5038A"/>
    <w:rsid w:val="00B51168"/>
    <w:rsid w:val="00B5317B"/>
    <w:rsid w:val="00B54F93"/>
    <w:rsid w:val="00B56A96"/>
    <w:rsid w:val="00B5777D"/>
    <w:rsid w:val="00B61A34"/>
    <w:rsid w:val="00B62EA5"/>
    <w:rsid w:val="00B633B5"/>
    <w:rsid w:val="00B633E7"/>
    <w:rsid w:val="00B634B1"/>
    <w:rsid w:val="00B6472A"/>
    <w:rsid w:val="00B652D5"/>
    <w:rsid w:val="00B65CE9"/>
    <w:rsid w:val="00B664CF"/>
    <w:rsid w:val="00B67A95"/>
    <w:rsid w:val="00B67BDB"/>
    <w:rsid w:val="00B7046A"/>
    <w:rsid w:val="00B72191"/>
    <w:rsid w:val="00B744A5"/>
    <w:rsid w:val="00B74F39"/>
    <w:rsid w:val="00B75798"/>
    <w:rsid w:val="00B75F9E"/>
    <w:rsid w:val="00B77FA1"/>
    <w:rsid w:val="00B80016"/>
    <w:rsid w:val="00B80A8D"/>
    <w:rsid w:val="00B837F6"/>
    <w:rsid w:val="00B83DC9"/>
    <w:rsid w:val="00B85442"/>
    <w:rsid w:val="00B85A3C"/>
    <w:rsid w:val="00B86E08"/>
    <w:rsid w:val="00B877C4"/>
    <w:rsid w:val="00B90C91"/>
    <w:rsid w:val="00B9105B"/>
    <w:rsid w:val="00B922C8"/>
    <w:rsid w:val="00B951E8"/>
    <w:rsid w:val="00B976C0"/>
    <w:rsid w:val="00BA36DB"/>
    <w:rsid w:val="00BA3A65"/>
    <w:rsid w:val="00BA42CB"/>
    <w:rsid w:val="00BA4E27"/>
    <w:rsid w:val="00BA6517"/>
    <w:rsid w:val="00BA69A9"/>
    <w:rsid w:val="00BB1676"/>
    <w:rsid w:val="00BB1ABB"/>
    <w:rsid w:val="00BB5290"/>
    <w:rsid w:val="00BB7C6E"/>
    <w:rsid w:val="00BC042F"/>
    <w:rsid w:val="00BC1364"/>
    <w:rsid w:val="00BC1AB0"/>
    <w:rsid w:val="00BC2CC7"/>
    <w:rsid w:val="00BC3C19"/>
    <w:rsid w:val="00BC5572"/>
    <w:rsid w:val="00BC6AB5"/>
    <w:rsid w:val="00BC775B"/>
    <w:rsid w:val="00BD088C"/>
    <w:rsid w:val="00BD27C7"/>
    <w:rsid w:val="00BD3756"/>
    <w:rsid w:val="00BD3781"/>
    <w:rsid w:val="00BD3BC4"/>
    <w:rsid w:val="00BD4679"/>
    <w:rsid w:val="00BD694F"/>
    <w:rsid w:val="00BD6C66"/>
    <w:rsid w:val="00BE0AFC"/>
    <w:rsid w:val="00BE0B08"/>
    <w:rsid w:val="00BE143B"/>
    <w:rsid w:val="00BE215C"/>
    <w:rsid w:val="00BE5D54"/>
    <w:rsid w:val="00BE747D"/>
    <w:rsid w:val="00BE78C8"/>
    <w:rsid w:val="00BE7E89"/>
    <w:rsid w:val="00BF0713"/>
    <w:rsid w:val="00BF0760"/>
    <w:rsid w:val="00BF1028"/>
    <w:rsid w:val="00BF1944"/>
    <w:rsid w:val="00BF374F"/>
    <w:rsid w:val="00BF5AB9"/>
    <w:rsid w:val="00BF77D4"/>
    <w:rsid w:val="00C01DAD"/>
    <w:rsid w:val="00C02C4B"/>
    <w:rsid w:val="00C036E5"/>
    <w:rsid w:val="00C03A08"/>
    <w:rsid w:val="00C04577"/>
    <w:rsid w:val="00C10D9A"/>
    <w:rsid w:val="00C11AC2"/>
    <w:rsid w:val="00C13377"/>
    <w:rsid w:val="00C15B3B"/>
    <w:rsid w:val="00C15FF8"/>
    <w:rsid w:val="00C20D1B"/>
    <w:rsid w:val="00C214AF"/>
    <w:rsid w:val="00C215F9"/>
    <w:rsid w:val="00C21DE1"/>
    <w:rsid w:val="00C236BD"/>
    <w:rsid w:val="00C2447B"/>
    <w:rsid w:val="00C24EA2"/>
    <w:rsid w:val="00C25C79"/>
    <w:rsid w:val="00C3094D"/>
    <w:rsid w:val="00C30F20"/>
    <w:rsid w:val="00C313B3"/>
    <w:rsid w:val="00C31C7E"/>
    <w:rsid w:val="00C33F2E"/>
    <w:rsid w:val="00C3519E"/>
    <w:rsid w:val="00C36C37"/>
    <w:rsid w:val="00C37B93"/>
    <w:rsid w:val="00C40199"/>
    <w:rsid w:val="00C40BAA"/>
    <w:rsid w:val="00C41369"/>
    <w:rsid w:val="00C42F7D"/>
    <w:rsid w:val="00C43CCD"/>
    <w:rsid w:val="00C449D0"/>
    <w:rsid w:val="00C47108"/>
    <w:rsid w:val="00C47289"/>
    <w:rsid w:val="00C47ED9"/>
    <w:rsid w:val="00C540FB"/>
    <w:rsid w:val="00C55F7F"/>
    <w:rsid w:val="00C560D7"/>
    <w:rsid w:val="00C56368"/>
    <w:rsid w:val="00C6005C"/>
    <w:rsid w:val="00C602BD"/>
    <w:rsid w:val="00C61B4D"/>
    <w:rsid w:val="00C61DBD"/>
    <w:rsid w:val="00C6226C"/>
    <w:rsid w:val="00C623A4"/>
    <w:rsid w:val="00C65286"/>
    <w:rsid w:val="00C65745"/>
    <w:rsid w:val="00C66730"/>
    <w:rsid w:val="00C67281"/>
    <w:rsid w:val="00C673F3"/>
    <w:rsid w:val="00C67A7A"/>
    <w:rsid w:val="00C67F3F"/>
    <w:rsid w:val="00C70116"/>
    <w:rsid w:val="00C7147D"/>
    <w:rsid w:val="00C72CFC"/>
    <w:rsid w:val="00C750C9"/>
    <w:rsid w:val="00C75AFA"/>
    <w:rsid w:val="00C7712A"/>
    <w:rsid w:val="00C77FAB"/>
    <w:rsid w:val="00C8182B"/>
    <w:rsid w:val="00C85029"/>
    <w:rsid w:val="00C8548A"/>
    <w:rsid w:val="00C8597C"/>
    <w:rsid w:val="00C90D00"/>
    <w:rsid w:val="00C94798"/>
    <w:rsid w:val="00C9652B"/>
    <w:rsid w:val="00C9663D"/>
    <w:rsid w:val="00C96C01"/>
    <w:rsid w:val="00C9707A"/>
    <w:rsid w:val="00C9730D"/>
    <w:rsid w:val="00C97A43"/>
    <w:rsid w:val="00CA0C37"/>
    <w:rsid w:val="00CA1334"/>
    <w:rsid w:val="00CA1CE0"/>
    <w:rsid w:val="00CA39E4"/>
    <w:rsid w:val="00CA4210"/>
    <w:rsid w:val="00CA74EB"/>
    <w:rsid w:val="00CB0221"/>
    <w:rsid w:val="00CB2893"/>
    <w:rsid w:val="00CB2B23"/>
    <w:rsid w:val="00CB5443"/>
    <w:rsid w:val="00CB7CD6"/>
    <w:rsid w:val="00CC0370"/>
    <w:rsid w:val="00CC0B01"/>
    <w:rsid w:val="00CC2CEB"/>
    <w:rsid w:val="00CC38F5"/>
    <w:rsid w:val="00CC440E"/>
    <w:rsid w:val="00CC45AF"/>
    <w:rsid w:val="00CC46D9"/>
    <w:rsid w:val="00CC55C2"/>
    <w:rsid w:val="00CC6B7F"/>
    <w:rsid w:val="00CC709B"/>
    <w:rsid w:val="00CD007A"/>
    <w:rsid w:val="00CD0C1D"/>
    <w:rsid w:val="00CD2471"/>
    <w:rsid w:val="00CD36D7"/>
    <w:rsid w:val="00CD4214"/>
    <w:rsid w:val="00CD44EC"/>
    <w:rsid w:val="00CD5D2B"/>
    <w:rsid w:val="00CD645E"/>
    <w:rsid w:val="00CD6FE5"/>
    <w:rsid w:val="00CE0A7F"/>
    <w:rsid w:val="00CE1DBA"/>
    <w:rsid w:val="00CE2978"/>
    <w:rsid w:val="00CE29CB"/>
    <w:rsid w:val="00CE2B96"/>
    <w:rsid w:val="00CE2BF1"/>
    <w:rsid w:val="00CE3F5E"/>
    <w:rsid w:val="00CE48C1"/>
    <w:rsid w:val="00CE6197"/>
    <w:rsid w:val="00CE6A81"/>
    <w:rsid w:val="00CF0243"/>
    <w:rsid w:val="00CF14E7"/>
    <w:rsid w:val="00CF1D57"/>
    <w:rsid w:val="00CF2703"/>
    <w:rsid w:val="00CF3464"/>
    <w:rsid w:val="00CF3806"/>
    <w:rsid w:val="00CF4067"/>
    <w:rsid w:val="00CF5331"/>
    <w:rsid w:val="00CF5EA0"/>
    <w:rsid w:val="00D05700"/>
    <w:rsid w:val="00D07A7E"/>
    <w:rsid w:val="00D07E4E"/>
    <w:rsid w:val="00D10BAA"/>
    <w:rsid w:val="00D11A63"/>
    <w:rsid w:val="00D1208B"/>
    <w:rsid w:val="00D1317C"/>
    <w:rsid w:val="00D164B1"/>
    <w:rsid w:val="00D164DC"/>
    <w:rsid w:val="00D16F4F"/>
    <w:rsid w:val="00D17F84"/>
    <w:rsid w:val="00D2070B"/>
    <w:rsid w:val="00D20E12"/>
    <w:rsid w:val="00D21554"/>
    <w:rsid w:val="00D22F89"/>
    <w:rsid w:val="00D238B4"/>
    <w:rsid w:val="00D23A37"/>
    <w:rsid w:val="00D2508E"/>
    <w:rsid w:val="00D2567D"/>
    <w:rsid w:val="00D26DD7"/>
    <w:rsid w:val="00D27526"/>
    <w:rsid w:val="00D27BA1"/>
    <w:rsid w:val="00D31749"/>
    <w:rsid w:val="00D32471"/>
    <w:rsid w:val="00D33F1C"/>
    <w:rsid w:val="00D36988"/>
    <w:rsid w:val="00D36ED4"/>
    <w:rsid w:val="00D37B91"/>
    <w:rsid w:val="00D40649"/>
    <w:rsid w:val="00D41F67"/>
    <w:rsid w:val="00D42499"/>
    <w:rsid w:val="00D424DE"/>
    <w:rsid w:val="00D4322F"/>
    <w:rsid w:val="00D437FE"/>
    <w:rsid w:val="00D4786C"/>
    <w:rsid w:val="00D47998"/>
    <w:rsid w:val="00D5018E"/>
    <w:rsid w:val="00D51186"/>
    <w:rsid w:val="00D55EAF"/>
    <w:rsid w:val="00D57B28"/>
    <w:rsid w:val="00D6070F"/>
    <w:rsid w:val="00D60D71"/>
    <w:rsid w:val="00D60E1C"/>
    <w:rsid w:val="00D61207"/>
    <w:rsid w:val="00D621EC"/>
    <w:rsid w:val="00D6370B"/>
    <w:rsid w:val="00D6392F"/>
    <w:rsid w:val="00D64165"/>
    <w:rsid w:val="00D66BAC"/>
    <w:rsid w:val="00D72CCE"/>
    <w:rsid w:val="00D74002"/>
    <w:rsid w:val="00D748CB"/>
    <w:rsid w:val="00D756E6"/>
    <w:rsid w:val="00D7690F"/>
    <w:rsid w:val="00D8119E"/>
    <w:rsid w:val="00D81B17"/>
    <w:rsid w:val="00D82C46"/>
    <w:rsid w:val="00D870E5"/>
    <w:rsid w:val="00D872A4"/>
    <w:rsid w:val="00D87DB1"/>
    <w:rsid w:val="00D87FB5"/>
    <w:rsid w:val="00D916FD"/>
    <w:rsid w:val="00D91D03"/>
    <w:rsid w:val="00D92536"/>
    <w:rsid w:val="00D92CF8"/>
    <w:rsid w:val="00D943D7"/>
    <w:rsid w:val="00D94D5F"/>
    <w:rsid w:val="00D958A1"/>
    <w:rsid w:val="00D9591D"/>
    <w:rsid w:val="00D95AB4"/>
    <w:rsid w:val="00D96B07"/>
    <w:rsid w:val="00D9793B"/>
    <w:rsid w:val="00D97A43"/>
    <w:rsid w:val="00DA0DFB"/>
    <w:rsid w:val="00DA344B"/>
    <w:rsid w:val="00DA4517"/>
    <w:rsid w:val="00DA4AAB"/>
    <w:rsid w:val="00DA58EC"/>
    <w:rsid w:val="00DA68B4"/>
    <w:rsid w:val="00DA68F7"/>
    <w:rsid w:val="00DA7BD9"/>
    <w:rsid w:val="00DB0A20"/>
    <w:rsid w:val="00DB0F6A"/>
    <w:rsid w:val="00DB1AD6"/>
    <w:rsid w:val="00DB31CF"/>
    <w:rsid w:val="00DB5055"/>
    <w:rsid w:val="00DB5FC4"/>
    <w:rsid w:val="00DB6A27"/>
    <w:rsid w:val="00DC193A"/>
    <w:rsid w:val="00DC1D6D"/>
    <w:rsid w:val="00DC1F3E"/>
    <w:rsid w:val="00DC2511"/>
    <w:rsid w:val="00DC2A10"/>
    <w:rsid w:val="00DC2A12"/>
    <w:rsid w:val="00DC2AD7"/>
    <w:rsid w:val="00DC2DA2"/>
    <w:rsid w:val="00DC389B"/>
    <w:rsid w:val="00DC51A4"/>
    <w:rsid w:val="00DC6DF3"/>
    <w:rsid w:val="00DC76AA"/>
    <w:rsid w:val="00DD06AE"/>
    <w:rsid w:val="00DD0932"/>
    <w:rsid w:val="00DD6D30"/>
    <w:rsid w:val="00DE026A"/>
    <w:rsid w:val="00DE26E5"/>
    <w:rsid w:val="00DE286E"/>
    <w:rsid w:val="00DE32E7"/>
    <w:rsid w:val="00DE38CB"/>
    <w:rsid w:val="00DE39B7"/>
    <w:rsid w:val="00DE56B7"/>
    <w:rsid w:val="00DE6086"/>
    <w:rsid w:val="00DE6A5F"/>
    <w:rsid w:val="00DF0A0D"/>
    <w:rsid w:val="00DF0E85"/>
    <w:rsid w:val="00DF59EE"/>
    <w:rsid w:val="00DF5E07"/>
    <w:rsid w:val="00DF6A9C"/>
    <w:rsid w:val="00E0164F"/>
    <w:rsid w:val="00E041A2"/>
    <w:rsid w:val="00E0459B"/>
    <w:rsid w:val="00E04660"/>
    <w:rsid w:val="00E0471F"/>
    <w:rsid w:val="00E049A5"/>
    <w:rsid w:val="00E1115F"/>
    <w:rsid w:val="00E115E6"/>
    <w:rsid w:val="00E12B1A"/>
    <w:rsid w:val="00E1332E"/>
    <w:rsid w:val="00E133A2"/>
    <w:rsid w:val="00E1394C"/>
    <w:rsid w:val="00E15C1E"/>
    <w:rsid w:val="00E1774A"/>
    <w:rsid w:val="00E1794C"/>
    <w:rsid w:val="00E200D3"/>
    <w:rsid w:val="00E2078B"/>
    <w:rsid w:val="00E20EED"/>
    <w:rsid w:val="00E24149"/>
    <w:rsid w:val="00E264DE"/>
    <w:rsid w:val="00E26862"/>
    <w:rsid w:val="00E26ECE"/>
    <w:rsid w:val="00E27996"/>
    <w:rsid w:val="00E3034B"/>
    <w:rsid w:val="00E303B3"/>
    <w:rsid w:val="00E343DB"/>
    <w:rsid w:val="00E360F9"/>
    <w:rsid w:val="00E42297"/>
    <w:rsid w:val="00E4413C"/>
    <w:rsid w:val="00E44B4E"/>
    <w:rsid w:val="00E44CA2"/>
    <w:rsid w:val="00E459E0"/>
    <w:rsid w:val="00E477FF"/>
    <w:rsid w:val="00E51C37"/>
    <w:rsid w:val="00E53C15"/>
    <w:rsid w:val="00E53EEC"/>
    <w:rsid w:val="00E54BF8"/>
    <w:rsid w:val="00E559EF"/>
    <w:rsid w:val="00E55BE8"/>
    <w:rsid w:val="00E5648D"/>
    <w:rsid w:val="00E5762E"/>
    <w:rsid w:val="00E61A78"/>
    <w:rsid w:val="00E62902"/>
    <w:rsid w:val="00E64819"/>
    <w:rsid w:val="00E64BE0"/>
    <w:rsid w:val="00E658DA"/>
    <w:rsid w:val="00E66D4B"/>
    <w:rsid w:val="00E72EB7"/>
    <w:rsid w:val="00E73095"/>
    <w:rsid w:val="00E7438A"/>
    <w:rsid w:val="00E7517F"/>
    <w:rsid w:val="00E757D5"/>
    <w:rsid w:val="00E762D4"/>
    <w:rsid w:val="00E76AE3"/>
    <w:rsid w:val="00E805D5"/>
    <w:rsid w:val="00E81895"/>
    <w:rsid w:val="00E82AD7"/>
    <w:rsid w:val="00E82CF5"/>
    <w:rsid w:val="00E854FB"/>
    <w:rsid w:val="00E86F9B"/>
    <w:rsid w:val="00E90D52"/>
    <w:rsid w:val="00E91ADD"/>
    <w:rsid w:val="00E920BC"/>
    <w:rsid w:val="00E925AE"/>
    <w:rsid w:val="00E92648"/>
    <w:rsid w:val="00E95437"/>
    <w:rsid w:val="00E9596A"/>
    <w:rsid w:val="00E96C5E"/>
    <w:rsid w:val="00EA10AA"/>
    <w:rsid w:val="00EA38A9"/>
    <w:rsid w:val="00EA774B"/>
    <w:rsid w:val="00EB06D0"/>
    <w:rsid w:val="00EB13C0"/>
    <w:rsid w:val="00EB1437"/>
    <w:rsid w:val="00EB1462"/>
    <w:rsid w:val="00EB14B2"/>
    <w:rsid w:val="00EB3925"/>
    <w:rsid w:val="00EB3F48"/>
    <w:rsid w:val="00EB56DC"/>
    <w:rsid w:val="00EB729C"/>
    <w:rsid w:val="00EB7490"/>
    <w:rsid w:val="00EC067A"/>
    <w:rsid w:val="00EC0910"/>
    <w:rsid w:val="00EC0CA9"/>
    <w:rsid w:val="00EC2242"/>
    <w:rsid w:val="00EC2785"/>
    <w:rsid w:val="00EC298F"/>
    <w:rsid w:val="00EC5BF7"/>
    <w:rsid w:val="00EC5C5F"/>
    <w:rsid w:val="00EC618C"/>
    <w:rsid w:val="00EC7239"/>
    <w:rsid w:val="00EC7D02"/>
    <w:rsid w:val="00ED086A"/>
    <w:rsid w:val="00ED2F02"/>
    <w:rsid w:val="00EE051E"/>
    <w:rsid w:val="00EE0936"/>
    <w:rsid w:val="00EE0EBA"/>
    <w:rsid w:val="00EE1623"/>
    <w:rsid w:val="00EE1C39"/>
    <w:rsid w:val="00EE274B"/>
    <w:rsid w:val="00EE5FAA"/>
    <w:rsid w:val="00EE6DC8"/>
    <w:rsid w:val="00EF09EA"/>
    <w:rsid w:val="00EF0E35"/>
    <w:rsid w:val="00EF3582"/>
    <w:rsid w:val="00EF76BC"/>
    <w:rsid w:val="00EF77F3"/>
    <w:rsid w:val="00F006C5"/>
    <w:rsid w:val="00F0196E"/>
    <w:rsid w:val="00F01F6A"/>
    <w:rsid w:val="00F02EB2"/>
    <w:rsid w:val="00F0390B"/>
    <w:rsid w:val="00F076AE"/>
    <w:rsid w:val="00F07EDD"/>
    <w:rsid w:val="00F10F08"/>
    <w:rsid w:val="00F11AD5"/>
    <w:rsid w:val="00F13984"/>
    <w:rsid w:val="00F13E60"/>
    <w:rsid w:val="00F13E76"/>
    <w:rsid w:val="00F148B2"/>
    <w:rsid w:val="00F14BFC"/>
    <w:rsid w:val="00F15C57"/>
    <w:rsid w:val="00F15CFC"/>
    <w:rsid w:val="00F15FF9"/>
    <w:rsid w:val="00F17BC7"/>
    <w:rsid w:val="00F17ED3"/>
    <w:rsid w:val="00F20ABF"/>
    <w:rsid w:val="00F20B38"/>
    <w:rsid w:val="00F20EF7"/>
    <w:rsid w:val="00F236A5"/>
    <w:rsid w:val="00F23A0D"/>
    <w:rsid w:val="00F24AB8"/>
    <w:rsid w:val="00F26E2D"/>
    <w:rsid w:val="00F27C33"/>
    <w:rsid w:val="00F27D4B"/>
    <w:rsid w:val="00F33985"/>
    <w:rsid w:val="00F3515E"/>
    <w:rsid w:val="00F410B8"/>
    <w:rsid w:val="00F42CB1"/>
    <w:rsid w:val="00F42CB3"/>
    <w:rsid w:val="00F43C3D"/>
    <w:rsid w:val="00F4436A"/>
    <w:rsid w:val="00F44F63"/>
    <w:rsid w:val="00F4583F"/>
    <w:rsid w:val="00F45E0A"/>
    <w:rsid w:val="00F53B52"/>
    <w:rsid w:val="00F53EF3"/>
    <w:rsid w:val="00F54F53"/>
    <w:rsid w:val="00F55CD4"/>
    <w:rsid w:val="00F61510"/>
    <w:rsid w:val="00F62602"/>
    <w:rsid w:val="00F62F8F"/>
    <w:rsid w:val="00F64920"/>
    <w:rsid w:val="00F64C83"/>
    <w:rsid w:val="00F655A9"/>
    <w:rsid w:val="00F6605E"/>
    <w:rsid w:val="00F67FA8"/>
    <w:rsid w:val="00F753DA"/>
    <w:rsid w:val="00F758CF"/>
    <w:rsid w:val="00F81301"/>
    <w:rsid w:val="00F82DE9"/>
    <w:rsid w:val="00F8331B"/>
    <w:rsid w:val="00F85596"/>
    <w:rsid w:val="00F8606A"/>
    <w:rsid w:val="00F869C7"/>
    <w:rsid w:val="00F86B0B"/>
    <w:rsid w:val="00F8740E"/>
    <w:rsid w:val="00F90510"/>
    <w:rsid w:val="00F90FA4"/>
    <w:rsid w:val="00F9374D"/>
    <w:rsid w:val="00F9392F"/>
    <w:rsid w:val="00F94516"/>
    <w:rsid w:val="00FA3230"/>
    <w:rsid w:val="00FA3902"/>
    <w:rsid w:val="00FA5DB5"/>
    <w:rsid w:val="00FA600C"/>
    <w:rsid w:val="00FA706C"/>
    <w:rsid w:val="00FA7213"/>
    <w:rsid w:val="00FB25A4"/>
    <w:rsid w:val="00FB293E"/>
    <w:rsid w:val="00FB3083"/>
    <w:rsid w:val="00FB322C"/>
    <w:rsid w:val="00FB3AD8"/>
    <w:rsid w:val="00FB4610"/>
    <w:rsid w:val="00FB7C48"/>
    <w:rsid w:val="00FC52F0"/>
    <w:rsid w:val="00FC642A"/>
    <w:rsid w:val="00FC76CA"/>
    <w:rsid w:val="00FD1687"/>
    <w:rsid w:val="00FD18EF"/>
    <w:rsid w:val="00FD1DD1"/>
    <w:rsid w:val="00FD213D"/>
    <w:rsid w:val="00FD282D"/>
    <w:rsid w:val="00FD5F50"/>
    <w:rsid w:val="00FD658A"/>
    <w:rsid w:val="00FD6E04"/>
    <w:rsid w:val="00FD73D6"/>
    <w:rsid w:val="00FE046F"/>
    <w:rsid w:val="00FE15C4"/>
    <w:rsid w:val="00FE15D1"/>
    <w:rsid w:val="00FE1D2A"/>
    <w:rsid w:val="00FE1F4F"/>
    <w:rsid w:val="00FE29E9"/>
    <w:rsid w:val="00FE3A1E"/>
    <w:rsid w:val="00FE590B"/>
    <w:rsid w:val="00FF09FB"/>
    <w:rsid w:val="00FF0EE5"/>
    <w:rsid w:val="00FF2921"/>
    <w:rsid w:val="00FF3715"/>
    <w:rsid w:val="00FF418F"/>
    <w:rsid w:val="00FF472D"/>
    <w:rsid w:val="00FF4949"/>
    <w:rsid w:val="00FF582A"/>
    <w:rsid w:val="00FF67CA"/>
    <w:rsid w:val="00FF736C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D66D394"/>
  <w14:defaultImageDpi w14:val="0"/>
  <w15:docId w15:val="{6FA6CB14-FC26-46E8-A8C4-53A37BA8A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6AE3"/>
    <w:pPr>
      <w:spacing w:after="200" w:line="360" w:lineRule="auto"/>
      <w:jc w:val="both"/>
    </w:pPr>
    <w:rPr>
      <w:rFonts w:ascii="Arial" w:hAnsi="Arial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C7D02"/>
    <w:pPr>
      <w:keepNext/>
      <w:keepLines/>
      <w:spacing w:before="240" w:after="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F6974"/>
    <w:pPr>
      <w:keepNext/>
      <w:keepLines/>
      <w:spacing w:before="40" w:after="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16520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EC7D02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7F6974"/>
    <w:rPr>
      <w:rFonts w:asciiTheme="majorHAnsi" w:eastAsiaTheme="majorEastAsia" w:hAnsiTheme="majorHAnsi" w:cs="Times New Roman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sid w:val="00816520"/>
    <w:rPr>
      <w:rFonts w:asciiTheme="majorHAnsi" w:eastAsiaTheme="majorEastAsia" w:hAnsiTheme="majorHAnsi" w:cs="Times New Roman"/>
      <w:color w:val="1F3763" w:themeColor="accent1" w:themeShade="7F"/>
      <w:sz w:val="24"/>
      <w:szCs w:val="24"/>
    </w:rPr>
  </w:style>
  <w:style w:type="paragraph" w:customStyle="1" w:styleId="Titel1">
    <w:name w:val="Titel1"/>
    <w:basedOn w:val="Standard"/>
    <w:next w:val="Standard"/>
    <w:qFormat/>
    <w:rsid w:val="00EC7D02"/>
    <w:pPr>
      <w:spacing w:before="120" w:after="0" w:line="480" w:lineRule="exact"/>
    </w:pPr>
    <w:rPr>
      <w:rFonts w:eastAsia="MS Mincho"/>
      <w:b/>
      <w:sz w:val="32"/>
      <w:szCs w:val="28"/>
      <w:lang w:eastAsia="ja-JP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C7D02"/>
    <w:pPr>
      <w:spacing w:line="259" w:lineRule="auto"/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EC7D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EC7D02"/>
    <w:rPr>
      <w:rFonts w:cs="Times New Roman"/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7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C7D0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EC7D02"/>
    <w:pPr>
      <w:ind w:left="720"/>
      <w:contextualSpacing/>
    </w:pPr>
  </w:style>
  <w:style w:type="paragraph" w:styleId="Endnotentext">
    <w:name w:val="endnote text"/>
    <w:basedOn w:val="Standard"/>
    <w:link w:val="EndnotentextZchn"/>
    <w:uiPriority w:val="99"/>
    <w:unhideWhenUsed/>
    <w:rsid w:val="00EC7D0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locked/>
    <w:rsid w:val="00EC7D02"/>
    <w:rPr>
      <w:rFonts w:cs="Times New Roman"/>
      <w:sz w:val="20"/>
      <w:szCs w:val="20"/>
    </w:rPr>
  </w:style>
  <w:style w:type="character" w:styleId="Endnotenzeichen">
    <w:name w:val="endnote reference"/>
    <w:basedOn w:val="Absatz-Standardschriftart"/>
    <w:uiPriority w:val="99"/>
    <w:unhideWhenUsed/>
    <w:rsid w:val="00EC7D02"/>
    <w:rPr>
      <w:rFonts w:cs="Times New Roman"/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083E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08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45083E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08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45083E"/>
    <w:rPr>
      <w:rFonts w:cs="Times New Roman"/>
      <w:b/>
      <w:bCs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F8606A"/>
    <w:rPr>
      <w:rFonts w:cs="Arial"/>
      <w:bCs/>
      <w:noProof/>
    </w:rPr>
  </w:style>
  <w:style w:type="paragraph" w:styleId="StandardWeb">
    <w:name w:val="Normal (Web)"/>
    <w:basedOn w:val="Standard"/>
    <w:uiPriority w:val="99"/>
    <w:unhideWhenUsed/>
    <w:rsid w:val="008748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DE"/>
    </w:rPr>
  </w:style>
  <w:style w:type="character" w:styleId="HTMLZitat">
    <w:name w:val="HTML Cite"/>
    <w:basedOn w:val="Absatz-Standardschriftart"/>
    <w:uiPriority w:val="99"/>
    <w:semiHidden/>
    <w:unhideWhenUsed/>
    <w:rsid w:val="008245CD"/>
    <w:rPr>
      <w:rFonts w:cs="Times New Roman"/>
      <w:i/>
      <w:iCs/>
    </w:rPr>
  </w:style>
  <w:style w:type="character" w:styleId="Fett">
    <w:name w:val="Strong"/>
    <w:basedOn w:val="Absatz-Standardschriftart"/>
    <w:uiPriority w:val="22"/>
    <w:qFormat/>
    <w:rsid w:val="008245CD"/>
    <w:rPr>
      <w:rFonts w:cs="Times New Roman"/>
      <w:b/>
      <w:bCs/>
    </w:rPr>
  </w:style>
  <w:style w:type="character" w:styleId="Hervorhebung">
    <w:name w:val="Emphasis"/>
    <w:basedOn w:val="Absatz-Standardschriftart"/>
    <w:uiPriority w:val="20"/>
    <w:qFormat/>
    <w:rsid w:val="008245CD"/>
    <w:rPr>
      <w:rFonts w:cs="Times New Roman"/>
      <w:i/>
      <w:iCs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131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U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locked/>
    <w:rsid w:val="00D1317C"/>
    <w:rPr>
      <w:rFonts w:ascii="Courier New" w:hAnsi="Courier New" w:cs="Courier New"/>
      <w:sz w:val="20"/>
      <w:szCs w:val="20"/>
      <w:lang w:val="en-US" w:eastAsia="x-none"/>
    </w:rPr>
  </w:style>
  <w:style w:type="paragraph" w:customStyle="1" w:styleId="Paragraph">
    <w:name w:val="Paragraph"/>
    <w:basedOn w:val="Standard"/>
    <w:rsid w:val="0031530A"/>
    <w:pPr>
      <w:spacing w:before="120" w:after="0" w:line="240" w:lineRule="auto"/>
      <w:ind w:firstLine="720"/>
    </w:pPr>
    <w:rPr>
      <w:rFonts w:ascii="Times New Roman" w:hAnsi="Times New Roman"/>
      <w:sz w:val="24"/>
      <w:szCs w:val="24"/>
      <w:lang w:val="en-US"/>
    </w:rPr>
  </w:style>
  <w:style w:type="character" w:customStyle="1" w:styleId="rx-element-literature">
    <w:name w:val="rx-element-literature"/>
    <w:basedOn w:val="Absatz-Standardschriftart"/>
    <w:rsid w:val="003F7A64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D44E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CD44EC"/>
    <w:rPr>
      <w:rFonts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D44EC"/>
    <w:rPr>
      <w:rFonts w:cs="Times New Roman"/>
      <w:vertAlign w:val="superscript"/>
    </w:rPr>
  </w:style>
  <w:style w:type="paragraph" w:styleId="Aufzhlungszeichen">
    <w:name w:val="List Bullet"/>
    <w:basedOn w:val="Standard"/>
    <w:uiPriority w:val="99"/>
    <w:unhideWhenUsed/>
    <w:rsid w:val="00B23AEB"/>
    <w:pPr>
      <w:numPr>
        <w:numId w:val="9"/>
      </w:numPr>
      <w:contextualSpacing/>
    </w:pPr>
  </w:style>
  <w:style w:type="paragraph" w:customStyle="1" w:styleId="TAMainText">
    <w:name w:val="TA_Main_Text"/>
    <w:basedOn w:val="Standard"/>
    <w:autoRedefine/>
    <w:rsid w:val="0052272F"/>
    <w:pPr>
      <w:spacing w:after="60" w:line="240" w:lineRule="auto"/>
      <w:ind w:firstLine="180"/>
    </w:pPr>
    <w:rPr>
      <w:rFonts w:ascii="Arno Pro" w:hAnsi="Arno Pro"/>
      <w:kern w:val="21"/>
      <w:sz w:val="19"/>
      <w:szCs w:val="20"/>
      <w:lang w:val="en-US"/>
    </w:rPr>
  </w:style>
  <w:style w:type="table" w:styleId="Tabellenraster">
    <w:name w:val="Table Grid"/>
    <w:basedOn w:val="NormaleTabelle"/>
    <w:uiPriority w:val="39"/>
    <w:rsid w:val="009D1E92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bsatz-Standardschriftart"/>
    <w:rsid w:val="00326A44"/>
    <w:rPr>
      <w:rFonts w:cs="Times New Roman"/>
    </w:rPr>
  </w:style>
  <w:style w:type="paragraph" w:customStyle="1" w:styleId="SMcaption">
    <w:name w:val="SM caption"/>
    <w:basedOn w:val="Standard"/>
    <w:qFormat/>
    <w:rsid w:val="0034213B"/>
    <w:pPr>
      <w:spacing w:after="0" w:line="240" w:lineRule="auto"/>
    </w:pPr>
    <w:rPr>
      <w:rFonts w:ascii="Times New Roman" w:hAnsi="Times New Roman"/>
      <w:sz w:val="24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9A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9A1C14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9A1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9A1C14"/>
    <w:rPr>
      <w:rFonts w:cs="Times New Roman"/>
    </w:rPr>
  </w:style>
  <w:style w:type="table" w:styleId="EinfacheTabelle2">
    <w:name w:val="Plain Table 2"/>
    <w:basedOn w:val="NormaleTabelle"/>
    <w:uiPriority w:val="42"/>
    <w:rsid w:val="00B6472A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rFonts w:cs="Times New Roman"/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5">
    <w:name w:val="Plain Table 5"/>
    <w:basedOn w:val="NormaleTabelle"/>
    <w:uiPriority w:val="45"/>
    <w:rsid w:val="001B4DB3"/>
    <w:pPr>
      <w:spacing w:after="0" w:line="240" w:lineRule="auto"/>
    </w:pPr>
    <w:rPr>
      <w:rFonts w:cs="Times New Roma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="Times New Roman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="Times New Roman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="Times New Roman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="Times New Roman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paragraph" w:customStyle="1" w:styleId="P1">
    <w:name w:val="P1"/>
    <w:basedOn w:val="Standard"/>
    <w:qFormat/>
    <w:rsid w:val="00321022"/>
    <w:pPr>
      <w:spacing w:after="0" w:line="225" w:lineRule="exact"/>
    </w:pPr>
    <w:rPr>
      <w:rFonts w:eastAsia="MS Mincho"/>
      <w:sz w:val="17"/>
      <w:szCs w:val="24"/>
      <w:lang w:val="en-US" w:eastAsia="ja-JP"/>
    </w:rPr>
  </w:style>
  <w:style w:type="paragraph" w:customStyle="1" w:styleId="csl-entry">
    <w:name w:val="csl-entry"/>
    <w:basedOn w:val="Standard"/>
    <w:rsid w:val="0003547C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sz w:val="24"/>
      <w:szCs w:val="24"/>
      <w:lang w:eastAsia="de-DE"/>
    </w:rPr>
  </w:style>
  <w:style w:type="table" w:customStyle="1" w:styleId="EinfacheTabelle51">
    <w:name w:val="Einfache Tabelle 51"/>
    <w:basedOn w:val="NormaleTabelle"/>
    <w:next w:val="EinfacheTabelle5"/>
    <w:uiPriority w:val="45"/>
    <w:rsid w:val="00567609"/>
    <w:pPr>
      <w:spacing w:after="0" w:line="240" w:lineRule="auto"/>
    </w:pPr>
    <w:rPr>
      <w:rFonts w:cs="Times New Roman"/>
      <w:sz w:val="24"/>
      <w:szCs w:val="24"/>
    </w:rPr>
    <w:tblPr>
      <w:tblStyleRowBandSize w:val="1"/>
      <w:tblStyleColBandSize w:val="1"/>
    </w:tblPr>
    <w:tblStylePr w:type="firstRow"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Times New Roman" w:eastAsia="Times New Roman" w:hAnsi="Times New Roman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rPr>
        <w:rFonts w:cs="Times New Roman"/>
      </w:rPr>
      <w:tblPr/>
      <w:tcPr>
        <w:shd w:val="clear" w:color="auto" w:fill="F2F2F2"/>
      </w:tcPr>
    </w:tblStylePr>
    <w:tblStylePr w:type="band1Horz">
      <w:rPr>
        <w:rFonts w:cs="Times New Roman"/>
      </w:rPr>
      <w:tblPr/>
      <w:tcPr>
        <w:shd w:val="clear" w:color="auto" w:fill="F2F2F2"/>
      </w:tcPr>
    </w:tblStylePr>
    <w:tblStylePr w:type="neCell">
      <w:rPr>
        <w:rFonts w:cs="Times New Roman"/>
      </w:rPr>
      <w:tblPr/>
      <w:tcPr>
        <w:tcBorders>
          <w:left w:val="nil"/>
        </w:tcBorders>
      </w:tcPr>
    </w:tblStylePr>
    <w:tblStylePr w:type="nwCell">
      <w:rPr>
        <w:rFonts w:cs="Times New Roman"/>
      </w:rPr>
      <w:tblPr/>
      <w:tcPr>
        <w:tcBorders>
          <w:right w:val="nil"/>
        </w:tcBorders>
      </w:tcPr>
    </w:tblStylePr>
    <w:tblStylePr w:type="seCell">
      <w:rPr>
        <w:rFonts w:cs="Times New Roman"/>
      </w:rPr>
      <w:tblPr/>
      <w:tcPr>
        <w:tcBorders>
          <w:left w:val="nil"/>
        </w:tcBorders>
      </w:tcPr>
    </w:tblStylePr>
    <w:tblStylePr w:type="swCell">
      <w:rPr>
        <w:rFonts w:cs="Times New Roman"/>
      </w:rPr>
      <w:tblPr/>
      <w:tcPr>
        <w:tcBorders>
          <w:right w:val="nil"/>
        </w:tcBorders>
      </w:tcPr>
    </w:tblStylePr>
  </w:style>
  <w:style w:type="paragraph" w:styleId="Verzeichnis2">
    <w:name w:val="toc 2"/>
    <w:basedOn w:val="Standard"/>
    <w:next w:val="Standard"/>
    <w:autoRedefine/>
    <w:uiPriority w:val="39"/>
    <w:unhideWhenUsed/>
    <w:rsid w:val="000731FB"/>
    <w:pPr>
      <w:spacing w:after="100"/>
      <w:ind w:left="220"/>
    </w:pPr>
  </w:style>
  <w:style w:type="paragraph" w:styleId="berarbeitung">
    <w:name w:val="Revision"/>
    <w:hidden/>
    <w:uiPriority w:val="99"/>
    <w:semiHidden/>
    <w:rsid w:val="00673F69"/>
    <w:pPr>
      <w:spacing w:after="0" w:line="240" w:lineRule="auto"/>
    </w:pPr>
    <w:rPr>
      <w:rFonts w:ascii="Arial" w:hAnsi="Arial" w:cs="Times New Roman"/>
    </w:rPr>
  </w:style>
  <w:style w:type="character" w:styleId="SchwacheHervorhebung">
    <w:name w:val="Subtle Emphasis"/>
    <w:basedOn w:val="Absatz-Standardschriftart"/>
    <w:uiPriority w:val="19"/>
    <w:qFormat/>
    <w:rsid w:val="002A4354"/>
    <w:rPr>
      <w:rFonts w:cs="Times New Roman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45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chart" Target="charts/chart17.xml"/><Relationship Id="rId39" Type="http://schemas.openxmlformats.org/officeDocument/2006/relationships/chart" Target="charts/chart30.xml"/><Relationship Id="rId21" Type="http://schemas.openxmlformats.org/officeDocument/2006/relationships/chart" Target="charts/chart12.xml"/><Relationship Id="rId34" Type="http://schemas.openxmlformats.org/officeDocument/2006/relationships/chart" Target="charts/chart25.xml"/><Relationship Id="rId42" Type="http://schemas.openxmlformats.org/officeDocument/2006/relationships/chart" Target="charts/chart33.xml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9" Type="http://schemas.openxmlformats.org/officeDocument/2006/relationships/chart" Target="charts/chart20.xml"/><Relationship Id="rId11" Type="http://schemas.openxmlformats.org/officeDocument/2006/relationships/chart" Target="charts/chart2.xml"/><Relationship Id="rId24" Type="http://schemas.openxmlformats.org/officeDocument/2006/relationships/chart" Target="charts/chart15.xml"/><Relationship Id="rId32" Type="http://schemas.openxmlformats.org/officeDocument/2006/relationships/chart" Target="charts/chart23.xml"/><Relationship Id="rId37" Type="http://schemas.openxmlformats.org/officeDocument/2006/relationships/chart" Target="charts/chart28.xml"/><Relationship Id="rId40" Type="http://schemas.openxmlformats.org/officeDocument/2006/relationships/chart" Target="charts/chart31.xml"/><Relationship Id="rId45" Type="http://schemas.openxmlformats.org/officeDocument/2006/relationships/chart" Target="charts/chart36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chart" Target="charts/chart14.xml"/><Relationship Id="rId28" Type="http://schemas.openxmlformats.org/officeDocument/2006/relationships/chart" Target="charts/chart19.xml"/><Relationship Id="rId36" Type="http://schemas.openxmlformats.org/officeDocument/2006/relationships/chart" Target="charts/chart27.xml"/><Relationship Id="rId49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31" Type="http://schemas.openxmlformats.org/officeDocument/2006/relationships/chart" Target="charts/chart22.xml"/><Relationship Id="rId44" Type="http://schemas.openxmlformats.org/officeDocument/2006/relationships/chart" Target="charts/chart35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hart" Target="charts/chart5.xml"/><Relationship Id="rId22" Type="http://schemas.openxmlformats.org/officeDocument/2006/relationships/chart" Target="charts/chart13.xml"/><Relationship Id="rId27" Type="http://schemas.openxmlformats.org/officeDocument/2006/relationships/chart" Target="charts/chart18.xml"/><Relationship Id="rId30" Type="http://schemas.openxmlformats.org/officeDocument/2006/relationships/chart" Target="charts/chart21.xml"/><Relationship Id="rId35" Type="http://schemas.openxmlformats.org/officeDocument/2006/relationships/chart" Target="charts/chart26.xml"/><Relationship Id="rId43" Type="http://schemas.openxmlformats.org/officeDocument/2006/relationships/chart" Target="charts/chart34.xml"/><Relationship Id="rId48" Type="http://schemas.openxmlformats.org/officeDocument/2006/relationships/fontTable" Target="fontTable.xml"/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chart" Target="charts/chart16.xml"/><Relationship Id="rId33" Type="http://schemas.openxmlformats.org/officeDocument/2006/relationships/chart" Target="charts/chart24.xml"/><Relationship Id="rId38" Type="http://schemas.openxmlformats.org/officeDocument/2006/relationships/chart" Target="charts/chart29.xml"/><Relationship Id="rId46" Type="http://schemas.openxmlformats.org/officeDocument/2006/relationships/chart" Target="charts/chart37.xml"/><Relationship Id="rId20" Type="http://schemas.openxmlformats.org/officeDocument/2006/relationships/chart" Target="charts/chart11.xml"/><Relationship Id="rId41" Type="http://schemas.openxmlformats.org/officeDocument/2006/relationships/chart" Target="charts/chart3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15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16.xm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17.xm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18.xm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19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2.xml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20.xml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21.xml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22.xml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23.xml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24.xml"/></Relationships>
</file>

<file path=word/charts/_rels/chart25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25.xml"/></Relationships>
</file>

<file path=word/charts/_rels/chart26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26.xml"/></Relationships>
</file>

<file path=word/charts/_rels/chart27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27.xml"/></Relationships>
</file>

<file path=word/charts/_rels/chart28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28.xml"/></Relationships>
</file>

<file path=word/charts/_rels/chart29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29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3.xml"/></Relationships>
</file>

<file path=word/charts/_rels/chart30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30.xml"/></Relationships>
</file>

<file path=word/charts/_rels/chart3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31.xml"/></Relationships>
</file>

<file path=word/charts/_rels/chart3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32.xml"/></Relationships>
</file>

<file path=word/charts/_rels/chart3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33.xml"/></Relationships>
</file>

<file path=word/charts/_rels/chart3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34.xml"/></Relationships>
</file>

<file path=word/charts/_rels/chart35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35.xml"/></Relationships>
</file>

<file path=word/charts/_rels/chart36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36.xml"/></Relationships>
</file>

<file path=word/charts/_rels/chart37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37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KINETIK%20mNHOs%20&amp;%20Diazoolefin%20&amp;%202Py%20&amp;%20ImidazoPy%20KINETIK\k2-%20und%20N-Bestimmung%20Dipp-Ph-mNHO,%20%20Pyridinsystem%20und%20Diazoolefin.xlsx" TargetMode="External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387575718907395"/>
          <c:y val="4.7456068912404038E-2"/>
          <c:w val="0.7407477687786643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27700478974283893"/>
                  <c:y val="0.46464017091637455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'BisCF3-mNHO.'!$B$88:$B$91</c:f>
              <c:numCache>
                <c:formatCode>0.00000</c:formatCode>
                <c:ptCount val="4"/>
                <c:pt idx="0">
                  <c:v>0.02</c:v>
                </c:pt>
                <c:pt idx="1">
                  <c:v>0.04</c:v>
                </c:pt>
                <c:pt idx="2">
                  <c:v>6.0000000000000005E-2</c:v>
                </c:pt>
                <c:pt idx="3">
                  <c:v>0.08</c:v>
                </c:pt>
              </c:numCache>
            </c:numRef>
          </c:xVal>
          <c:yVal>
            <c:numRef>
              <c:f>'BisCF3-mNHO.'!$D$88:$D$91</c:f>
              <c:numCache>
                <c:formatCode>0.0000000</c:formatCode>
                <c:ptCount val="4"/>
                <c:pt idx="0">
                  <c:v>0.39400000000000002</c:v>
                </c:pt>
                <c:pt idx="1">
                  <c:v>0.84299999999999997</c:v>
                </c:pt>
                <c:pt idx="2">
                  <c:v>1.37</c:v>
                </c:pt>
                <c:pt idx="3">
                  <c:v>1.87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858-4366-8F70-7848698373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5b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  <c:majorUnit val="2.5000000000000005E-2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8424718419594033E-3"/>
              <c:y val="0.29357978726978951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0.5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568200106791808"/>
          <c:y val="4.7456068912404038E-2"/>
          <c:w val="0.73379118441140412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12644210304657477"/>
                  <c:y val="0.45031417881275476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'CF3-mNHO.'!$B$23:$B$26</c:f>
              <c:numCache>
                <c:formatCode>0.00000</c:formatCode>
                <c:ptCount val="4"/>
                <c:pt idx="0">
                  <c:v>6.875E-3</c:v>
                </c:pt>
                <c:pt idx="1">
                  <c:v>1.375E-2</c:v>
                </c:pt>
                <c:pt idx="2">
                  <c:v>2.0625000000000001E-2</c:v>
                </c:pt>
                <c:pt idx="3">
                  <c:v>2.75E-2</c:v>
                </c:pt>
              </c:numCache>
            </c:numRef>
          </c:xVal>
          <c:yVal>
            <c:numRef>
              <c:f>'CF3-mNHO.'!$D$23:$D$26</c:f>
              <c:numCache>
                <c:formatCode>0.00000</c:formatCode>
                <c:ptCount val="4"/>
                <c:pt idx="0">
                  <c:v>2.0799999999999999E-2</c:v>
                </c:pt>
                <c:pt idx="1">
                  <c:v>3.4799999999999998E-2</c:v>
                </c:pt>
                <c:pt idx="2">
                  <c:v>5.0099999999999999E-2</c:v>
                </c:pt>
                <c:pt idx="3">
                  <c:v>6.7299999999999999E-2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536-4D8D-B9E8-41C7E06333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5e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1803653483142688E-2"/>
              <c:y val="0.29185544890462178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2.0000000000000004E-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883253963923175"/>
          <c:y val="4.7456068912404038E-2"/>
          <c:w val="0.73064052515068867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17795865514937623"/>
                  <c:y val="0.48176127928882095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'CF3-mNHO.'!$B$6:$B$9</c:f>
              <c:numCache>
                <c:formatCode>0.00000</c:formatCode>
                <c:ptCount val="4"/>
                <c:pt idx="0">
                  <c:v>0.04</c:v>
                </c:pt>
                <c:pt idx="1">
                  <c:v>0.08</c:v>
                </c:pt>
                <c:pt idx="2">
                  <c:v>0.12</c:v>
                </c:pt>
                <c:pt idx="3">
                  <c:v>0.16</c:v>
                </c:pt>
              </c:numCache>
            </c:numRef>
          </c:xVal>
          <c:yVal>
            <c:numRef>
              <c:f>'CF3-mNHO.'!$D$6:$D$9</c:f>
              <c:numCache>
                <c:formatCode>0.00000</c:formatCode>
                <c:ptCount val="4"/>
                <c:pt idx="0">
                  <c:v>1.41E-2</c:v>
                </c:pt>
                <c:pt idx="1">
                  <c:v>3.39E-2</c:v>
                </c:pt>
                <c:pt idx="2">
                  <c:v>5.3499999999999999E-2</c:v>
                </c:pt>
                <c:pt idx="3">
                  <c:v>7.2900000000000006E-2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DC4-4B43-87FF-8C6B78CE7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5f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7.1439843198097973E-4"/>
              <c:y val="0.30198933925982518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2.0000000000000004E-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2.0000000000000004E-2"/>
            <c:dispRSqr val="1"/>
            <c:dispEq val="1"/>
            <c:trendlineLbl>
              <c:layout>
                <c:manualLayout>
                  <c:x val="0.15254373412647873"/>
                  <c:y val="0.45549100569745854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'Dipp-Ph-mNHO.'!$B$88:$B$91</c:f>
              <c:numCache>
                <c:formatCode>0.000</c:formatCode>
                <c:ptCount val="4"/>
                <c:pt idx="0">
                  <c:v>6.0000000000000001E-3</c:v>
                </c:pt>
                <c:pt idx="1">
                  <c:v>0.01</c:v>
                </c:pt>
                <c:pt idx="2">
                  <c:v>1.4E-2</c:v>
                </c:pt>
                <c:pt idx="3">
                  <c:v>1.8000000000000002E-2</c:v>
                </c:pt>
              </c:numCache>
            </c:numRef>
          </c:xVal>
          <c:yVal>
            <c:numRef>
              <c:f>'Dipp-Ph-mNHO.'!$D$88:$D$91</c:f>
              <c:numCache>
                <c:formatCode>0.0</c:formatCode>
                <c:ptCount val="4"/>
                <c:pt idx="0" formatCode="0.00">
                  <c:v>6.18</c:v>
                </c:pt>
                <c:pt idx="1">
                  <c:v>10.5</c:v>
                </c:pt>
                <c:pt idx="2">
                  <c:v>15.4</c:v>
                </c:pt>
                <c:pt idx="3">
                  <c:v>19.899999999999999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4BF-46F2-98A9-F85B5246AE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5a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4.1505278062887237E-4"/>
              <c:y val="0.32610188208181295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2.0000000000000004E-2"/>
            <c:dispRSqr val="1"/>
            <c:dispEq val="1"/>
            <c:trendlineLbl>
              <c:layout>
                <c:manualLayout>
                  <c:x val="0.16280413146975259"/>
                  <c:y val="0.46853419726726581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'Dipp-Ph-mNHO.'!$B$70:$B$73</c:f>
              <c:numCache>
                <c:formatCode>0.00000</c:formatCode>
                <c:ptCount val="4"/>
                <c:pt idx="0">
                  <c:v>1.2E-2</c:v>
                </c:pt>
                <c:pt idx="1">
                  <c:v>1.6E-2</c:v>
                </c:pt>
                <c:pt idx="2">
                  <c:v>0.02</c:v>
                </c:pt>
                <c:pt idx="3">
                  <c:v>2.4E-2</c:v>
                </c:pt>
              </c:numCache>
            </c:numRef>
          </c:xVal>
          <c:yVal>
            <c:numRef>
              <c:f>'Dipp-Ph-mNHO.'!$D$70:$D$73</c:f>
              <c:numCache>
                <c:formatCode>0.000</c:formatCode>
                <c:ptCount val="4"/>
                <c:pt idx="0">
                  <c:v>8.49</c:v>
                </c:pt>
                <c:pt idx="1">
                  <c:v>11.1</c:v>
                </c:pt>
                <c:pt idx="2">
                  <c:v>13.7</c:v>
                </c:pt>
                <c:pt idx="3">
                  <c:v>16.600000000000001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522-41B4-AB7D-E4AF215692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5b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5710991138241377E-2"/>
              <c:y val="0.28545116353871514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3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1.2000000000000002E-2"/>
            <c:dispRSqr val="1"/>
            <c:dispEq val="1"/>
            <c:trendlineLbl>
              <c:layout>
                <c:manualLayout>
                  <c:x val="0.17728985108894244"/>
                  <c:y val="0.4360974409448819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'Dipp-Ph-mNHO.'!$B$52:$B$55</c:f>
              <c:numCache>
                <c:formatCode>0.00000</c:formatCode>
                <c:ptCount val="4"/>
                <c:pt idx="0">
                  <c:v>1.2E-2</c:v>
                </c:pt>
                <c:pt idx="1">
                  <c:v>1.6E-2</c:v>
                </c:pt>
                <c:pt idx="2">
                  <c:v>0.02</c:v>
                </c:pt>
                <c:pt idx="3">
                  <c:v>2.4E-2</c:v>
                </c:pt>
              </c:numCache>
            </c:numRef>
          </c:xVal>
          <c:yVal>
            <c:numRef>
              <c:f>'Dipp-Ph-mNHO.'!$D$52:$D$55</c:f>
              <c:numCache>
                <c:formatCode>0.000</c:formatCode>
                <c:ptCount val="4"/>
                <c:pt idx="0">
                  <c:v>0.2928</c:v>
                </c:pt>
                <c:pt idx="1">
                  <c:v>0.40450000000000003</c:v>
                </c:pt>
                <c:pt idx="2">
                  <c:v>0.48670000000000002</c:v>
                </c:pt>
                <c:pt idx="3">
                  <c:v>0.58009999999999995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6C2-4C87-87D7-B0BDF3CB69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5c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ax val="0.60000000000000009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7.7725957206627855E-4"/>
              <c:y val="0.32855476174314419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024740759864029"/>
          <c:y val="4.7456068912404038E-2"/>
          <c:w val="0.72922575251864008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2.0000000000000004E-2"/>
            <c:dispRSqr val="1"/>
            <c:dispEq val="1"/>
            <c:trendlineLbl>
              <c:layout>
                <c:manualLayout>
                  <c:x val="0.18551713341995271"/>
                  <c:y val="0.44588318650321512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'Dipp-Ph-mNHO.'!$B$31:$B$34</c:f>
              <c:numCache>
                <c:formatCode>0.00000</c:formatCode>
                <c:ptCount val="4"/>
                <c:pt idx="0">
                  <c:v>1.2E-2</c:v>
                </c:pt>
                <c:pt idx="1">
                  <c:v>1.6E-2</c:v>
                </c:pt>
                <c:pt idx="2">
                  <c:v>0.02</c:v>
                </c:pt>
                <c:pt idx="3">
                  <c:v>2.4E-2</c:v>
                </c:pt>
              </c:numCache>
            </c:numRef>
          </c:xVal>
          <c:yVal>
            <c:numRef>
              <c:f>'Dipp-Ph-mNHO.'!$D$31:$D$34</c:f>
              <c:numCache>
                <c:formatCode>0.00000</c:formatCode>
                <c:ptCount val="4"/>
                <c:pt idx="0">
                  <c:v>0.113</c:v>
                </c:pt>
                <c:pt idx="1">
                  <c:v>0.14899999999999999</c:v>
                </c:pt>
                <c:pt idx="2">
                  <c:v>0.19700000000000001</c:v>
                </c:pt>
                <c:pt idx="3">
                  <c:v>0.24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C1D4-47E3-95BC-4503358BFF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5d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3.8315907232907378E-3"/>
              <c:y val="0.28545109771100352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5.000000000000001E-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513508706688874"/>
          <c:y val="4.7456182935618194E-2"/>
          <c:w val="0.7307536389946776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2.0000000000000004E-2"/>
            <c:dispRSqr val="1"/>
            <c:dispEq val="1"/>
            <c:trendlineLbl>
              <c:layout>
                <c:manualLayout>
                  <c:x val="0.1683354915711138"/>
                  <c:y val="0.48869344215807303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'Dipp-Ph-mNHO.'!$B$12:$B$15</c:f>
              <c:numCache>
                <c:formatCode>0.00000</c:formatCode>
                <c:ptCount val="4"/>
                <c:pt idx="0">
                  <c:v>1.2E-2</c:v>
                </c:pt>
                <c:pt idx="1">
                  <c:v>1.6E-2</c:v>
                </c:pt>
                <c:pt idx="2">
                  <c:v>0.02</c:v>
                </c:pt>
                <c:pt idx="3">
                  <c:v>2.4E-2</c:v>
                </c:pt>
              </c:numCache>
            </c:numRef>
          </c:xVal>
          <c:yVal>
            <c:numRef>
              <c:f>'Dipp-Ph-mNHO.'!$D$12:$D$15</c:f>
              <c:numCache>
                <c:formatCode>0.00000</c:formatCode>
                <c:ptCount val="4"/>
                <c:pt idx="0">
                  <c:v>6.3E-2</c:v>
                </c:pt>
                <c:pt idx="1">
                  <c:v>8.3900000000000002E-2</c:v>
                </c:pt>
                <c:pt idx="2">
                  <c:v>0.107</c:v>
                </c:pt>
                <c:pt idx="3">
                  <c:v>0.13100000000000001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C3E-4887-8677-63BB9712D6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5e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8.2441253551538262E-3"/>
              <c:y val="0.28545130071576147"/>
            </c:manualLayout>
          </c:layout>
          <c:overlay val="0"/>
        </c:title>
        <c:numFmt formatCode="#,##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4.0000000000000008E-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922630660472254"/>
          <c:y val="4.7456093369039533E-2"/>
          <c:w val="0.75247113718628311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6.0000000000000012E-2"/>
            <c:dispRSqr val="1"/>
            <c:dispEq val="1"/>
            <c:trendlineLbl>
              <c:layout>
                <c:manualLayout>
                  <c:x val="0.30254685187524466"/>
                  <c:y val="0.45630355060763872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'OMe-mNHO.'!$B$58:$B$61</c:f>
              <c:numCache>
                <c:formatCode>0.00000</c:formatCode>
                <c:ptCount val="4"/>
                <c:pt idx="0">
                  <c:v>5.0000000000000001E-3</c:v>
                </c:pt>
                <c:pt idx="1">
                  <c:v>0.01</c:v>
                </c:pt>
                <c:pt idx="2">
                  <c:v>1.4999999999999999E-2</c:v>
                </c:pt>
                <c:pt idx="3">
                  <c:v>0.02</c:v>
                </c:pt>
              </c:numCache>
            </c:numRef>
          </c:xVal>
          <c:yVal>
            <c:numRef>
              <c:f>'OMe-mNHO.'!$D$58:$D$61</c:f>
              <c:numCache>
                <c:formatCode>0.000</c:formatCode>
                <c:ptCount val="4"/>
                <c:pt idx="0">
                  <c:v>21.2</c:v>
                </c:pt>
                <c:pt idx="1">
                  <c:v>30.7</c:v>
                </c:pt>
                <c:pt idx="2">
                  <c:v>43.2</c:v>
                </c:pt>
                <c:pt idx="3">
                  <c:v>58.1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D66-4542-9030-D7EC20DABB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5a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ax val="60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3.4221137939572104E-3"/>
              <c:y val="0.29620096197999435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805311342339541"/>
          <c:y val="5.546445391088798E-2"/>
          <c:w val="0.75262195178281621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6.0000000000000012E-2"/>
            <c:dispRSqr val="1"/>
            <c:dispEq val="1"/>
            <c:trendlineLbl>
              <c:layout>
                <c:manualLayout>
                  <c:x val="0.16776549783056546"/>
                  <c:y val="0.45677890038583341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'OMe-mNHO.'!$B$101:$B$104</c:f>
              <c:numCache>
                <c:formatCode>0.0000</c:formatCode>
                <c:ptCount val="4"/>
                <c:pt idx="0">
                  <c:v>0.01</c:v>
                </c:pt>
                <c:pt idx="1">
                  <c:v>1.4999999999999999E-2</c:v>
                </c:pt>
                <c:pt idx="2">
                  <c:v>0.02</c:v>
                </c:pt>
                <c:pt idx="3">
                  <c:v>2.5000000000000001E-2</c:v>
                </c:pt>
              </c:numCache>
            </c:numRef>
          </c:xVal>
          <c:yVal>
            <c:numRef>
              <c:f>'OMe-mNHO.'!$D$101:$D$104</c:f>
              <c:numCache>
                <c:formatCode>0.00</c:formatCode>
                <c:ptCount val="4"/>
                <c:pt idx="0">
                  <c:v>13.7</c:v>
                </c:pt>
                <c:pt idx="1">
                  <c:v>18</c:v>
                </c:pt>
                <c:pt idx="2">
                  <c:v>23.6</c:v>
                </c:pt>
                <c:pt idx="3">
                  <c:v>30.8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2F2-4377-8952-1AB692C226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5b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3.8012065073797733E-3"/>
              <c:y val="0.28545113256846272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037125721534569"/>
          <c:y val="4.7455926983486038E-2"/>
          <c:w val="0.74910188180719528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2.0000000000000004E-2"/>
            <c:dispRSqr val="1"/>
            <c:dispEq val="1"/>
            <c:trendlineLbl>
              <c:layout>
                <c:manualLayout>
                  <c:x val="0.26017039099855133"/>
                  <c:y val="0.46239945368195601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'OMe-mNHO.'!$B$12:$B$15</c:f>
              <c:numCache>
                <c:formatCode>0.00000</c:formatCode>
                <c:ptCount val="4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</c:numCache>
            </c:numRef>
          </c:xVal>
          <c:yVal>
            <c:numRef>
              <c:f>'OMe-mNHO.'!$D$12:$D$15</c:f>
              <c:numCache>
                <c:formatCode>0.0000</c:formatCode>
                <c:ptCount val="4"/>
                <c:pt idx="0">
                  <c:v>0.224</c:v>
                </c:pt>
                <c:pt idx="1">
                  <c:v>0.40400000000000003</c:v>
                </c:pt>
                <c:pt idx="2">
                  <c:v>0.623</c:v>
                </c:pt>
                <c:pt idx="3">
                  <c:v>0.82899999999999996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8C3-46C7-BFCB-A8AE0AB5B5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5d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1818079460753776E-2"/>
              <c:y val="0.2907074197854046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0.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053415316142456"/>
          <c:y val="4.7456068912404038E-2"/>
          <c:w val="0.72893897758389758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27700478974283893"/>
                  <c:y val="0.46464017091637455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'BisCF3-mNHO.'!$B$53:$B$56</c:f>
              <c:numCache>
                <c:formatCode>0.00000</c:formatCode>
                <c:ptCount val="4"/>
                <c:pt idx="0">
                  <c:v>0.02</c:v>
                </c:pt>
                <c:pt idx="1">
                  <c:v>0.04</c:v>
                </c:pt>
                <c:pt idx="2">
                  <c:v>6.0000000000000005E-2</c:v>
                </c:pt>
                <c:pt idx="3">
                  <c:v>0.08</c:v>
                </c:pt>
              </c:numCache>
            </c:numRef>
          </c:xVal>
          <c:yVal>
            <c:numRef>
              <c:f>'BisCF3-mNHO.'!$D$53:$D$56</c:f>
              <c:numCache>
                <c:formatCode>0.0000000</c:formatCode>
                <c:ptCount val="4"/>
                <c:pt idx="0">
                  <c:v>2.4199999999999999E-2</c:v>
                </c:pt>
                <c:pt idx="1">
                  <c:v>5.1400000000000001E-2</c:v>
                </c:pt>
                <c:pt idx="2">
                  <c:v>7.8200000000000006E-2</c:v>
                </c:pt>
                <c:pt idx="3">
                  <c:v>0.106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A495-4EB7-8A2A-E65DB8A4AA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5d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  <c:majorUnit val="3.0000000000000006E-2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8424718419594033E-3"/>
              <c:y val="0.29357978726978951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324988928338197"/>
          <c:y val="4.7456068912404038E-2"/>
          <c:w val="0.72622294949070354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6.0000000000000012E-2"/>
            <c:dispRSqr val="1"/>
            <c:dispEq val="1"/>
            <c:trendlineLbl>
              <c:layout>
                <c:manualLayout>
                  <c:x val="0.25208680182851312"/>
                  <c:y val="0.47366286427581084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'OMe-mNHO.'!$B$35:$B$38</c:f>
              <c:numCache>
                <c:formatCode>0.00000</c:formatCode>
                <c:ptCount val="4"/>
                <c:pt idx="0">
                  <c:v>0.05</c:v>
                </c:pt>
                <c:pt idx="1">
                  <c:v>0.1</c:v>
                </c:pt>
                <c:pt idx="2">
                  <c:v>0.15</c:v>
                </c:pt>
                <c:pt idx="3">
                  <c:v>0.2</c:v>
                </c:pt>
              </c:numCache>
            </c:numRef>
          </c:xVal>
          <c:yVal>
            <c:numRef>
              <c:f>'OMe-mNHO.'!$D$35:$D$38</c:f>
              <c:numCache>
                <c:formatCode>0.0000</c:formatCode>
                <c:ptCount val="4"/>
                <c:pt idx="0">
                  <c:v>0.106</c:v>
                </c:pt>
                <c:pt idx="1">
                  <c:v>0.20399999999999999</c:v>
                </c:pt>
                <c:pt idx="2">
                  <c:v>0.309</c:v>
                </c:pt>
                <c:pt idx="3">
                  <c:v>0.40699999999999997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8A6B-4122-A1F7-05AB108370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5f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1818079460753776E-2"/>
              <c:y val="0.28545142773225757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0.1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965929306501129"/>
          <c:y val="4.7456068912404038E-2"/>
          <c:w val="0.75981354570907422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14507456521057083"/>
                  <c:y val="0.4810476052410344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'Tripp-mNHO.'!$B$104:$B$107</c:f>
              <c:numCache>
                <c:formatCode>0.00000</c:formatCode>
                <c:ptCount val="4"/>
                <c:pt idx="0">
                  <c:v>0.02</c:v>
                </c:pt>
                <c:pt idx="1">
                  <c:v>0.04</c:v>
                </c:pt>
                <c:pt idx="2">
                  <c:v>6.0000000000000005E-2</c:v>
                </c:pt>
                <c:pt idx="3">
                  <c:v>0.08</c:v>
                </c:pt>
              </c:numCache>
            </c:numRef>
          </c:xVal>
          <c:yVal>
            <c:numRef>
              <c:f>'Tripp-mNHO.'!$D$104:$D$107</c:f>
              <c:numCache>
                <c:formatCode>0.0000000</c:formatCode>
                <c:ptCount val="4"/>
                <c:pt idx="0">
                  <c:v>1.54</c:v>
                </c:pt>
                <c:pt idx="1">
                  <c:v>3.19</c:v>
                </c:pt>
                <c:pt idx="2">
                  <c:v>4.7300000000000004</c:v>
                </c:pt>
                <c:pt idx="3">
                  <c:v>6.43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CC1-4A77-BAD4-D5DD54E078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5a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  <c:majorUnit val="3.0000000000000006E-2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1908229059546775E-2"/>
              <c:y val="0.29357960022935248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057834393737432"/>
          <c:y val="4.7456068912404038E-2"/>
          <c:w val="0.7488947825675368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14507456521057083"/>
                  <c:y val="0.4810476052410344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'Tripp-mNHO.'!$B$87:$B$90</c:f>
              <c:numCache>
                <c:formatCode>0.00000</c:formatCode>
                <c:ptCount val="4"/>
                <c:pt idx="0">
                  <c:v>0.02</c:v>
                </c:pt>
                <c:pt idx="1">
                  <c:v>0.04</c:v>
                </c:pt>
                <c:pt idx="2">
                  <c:v>6.0000000000000005E-2</c:v>
                </c:pt>
                <c:pt idx="3">
                  <c:v>0.08</c:v>
                </c:pt>
              </c:numCache>
            </c:numRef>
          </c:xVal>
          <c:yVal>
            <c:numRef>
              <c:f>'Tripp-mNHO.'!$D$87:$D$90</c:f>
              <c:numCache>
                <c:formatCode>0.0000000</c:formatCode>
                <c:ptCount val="4"/>
                <c:pt idx="0">
                  <c:v>0.81399999999999995</c:v>
                </c:pt>
                <c:pt idx="1">
                  <c:v>1.63</c:v>
                </c:pt>
                <c:pt idx="2">
                  <c:v>2.5</c:v>
                </c:pt>
                <c:pt idx="3">
                  <c:v>3.32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F2E-4F76-BACB-70A3A70EDC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5b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  <c:majorUnit val="3.0000000000000006E-2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8424021168383627E-3"/>
              <c:y val="0.29357996917052037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781827314175166"/>
          <c:y val="4.7456068912404038E-2"/>
          <c:w val="0.72165481018450206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21497151016259261"/>
                  <c:y val="0.48187558410587489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'Tripp-mNHO.'!$B$52:$B$55</c:f>
              <c:numCache>
                <c:formatCode>0.00000</c:formatCode>
                <c:ptCount val="4"/>
                <c:pt idx="0">
                  <c:v>0.02</c:v>
                </c:pt>
                <c:pt idx="1">
                  <c:v>0.04</c:v>
                </c:pt>
                <c:pt idx="2">
                  <c:v>6.0000000000000005E-2</c:v>
                </c:pt>
                <c:pt idx="3">
                  <c:v>0.08</c:v>
                </c:pt>
              </c:numCache>
            </c:numRef>
          </c:xVal>
          <c:yVal>
            <c:numRef>
              <c:f>'Tripp-mNHO.'!$D$52:$D$55</c:f>
              <c:numCache>
                <c:formatCode>0.0000000</c:formatCode>
                <c:ptCount val="4"/>
                <c:pt idx="0">
                  <c:v>1.54E-2</c:v>
                </c:pt>
                <c:pt idx="1">
                  <c:v>2.8500000000000001E-2</c:v>
                </c:pt>
                <c:pt idx="2">
                  <c:v>4.1300000000000003E-2</c:v>
                </c:pt>
                <c:pt idx="3">
                  <c:v>5.3499999999999999E-2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56E-42A2-85C0-8A50D66027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5d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  <c:majorUnit val="3.0000000000000006E-2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8424718419594033E-3"/>
              <c:y val="0.29357978726978951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781129838383325"/>
          <c:y val="4.7456068912404038E-2"/>
          <c:w val="0.72166183095878422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14507456521057083"/>
                  <c:y val="0.4810476052410344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'Tripp-mNHO.'!$B$34:$B$37</c:f>
              <c:numCache>
                <c:formatCode>0.00000</c:formatCode>
                <c:ptCount val="4"/>
                <c:pt idx="0">
                  <c:v>0.02</c:v>
                </c:pt>
                <c:pt idx="1">
                  <c:v>0.04</c:v>
                </c:pt>
                <c:pt idx="2">
                  <c:v>6.0000000000000005E-2</c:v>
                </c:pt>
                <c:pt idx="3">
                  <c:v>0.08</c:v>
                </c:pt>
              </c:numCache>
            </c:numRef>
          </c:xVal>
          <c:yVal>
            <c:numRef>
              <c:f>'Tripp-mNHO.'!$D$34:$D$37</c:f>
              <c:numCache>
                <c:formatCode>0.0000000</c:formatCode>
                <c:ptCount val="4"/>
                <c:pt idx="0">
                  <c:v>1.29E-2</c:v>
                </c:pt>
                <c:pt idx="1">
                  <c:v>1.9699999999999999E-2</c:v>
                </c:pt>
                <c:pt idx="2">
                  <c:v>2.7099999999999999E-2</c:v>
                </c:pt>
                <c:pt idx="3">
                  <c:v>3.5700000000000003E-2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97F-45D7-AD9F-5B78091C99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5e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  <c:majorUnit val="3.0000000000000006E-2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8424718419594033E-3"/>
              <c:y val="0.29357978726978951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1.0000000000000002E-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661421899863757"/>
          <c:y val="4.7455867082035308E-2"/>
          <c:w val="0.72678248584553751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17098194056880267"/>
                  <c:y val="0.49462702326260571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'Dipp-Me-mNHO'!$B$56:$B$59</c:f>
              <c:numCache>
                <c:formatCode>0.00000</c:formatCode>
                <c:ptCount val="4"/>
                <c:pt idx="0">
                  <c:v>2.5000000000000001E-3</c:v>
                </c:pt>
                <c:pt idx="1">
                  <c:v>5.0000000000000001E-3</c:v>
                </c:pt>
                <c:pt idx="2">
                  <c:v>7.4999999999999997E-3</c:v>
                </c:pt>
                <c:pt idx="3">
                  <c:v>0.01</c:v>
                </c:pt>
              </c:numCache>
            </c:numRef>
          </c:xVal>
          <c:yVal>
            <c:numRef>
              <c:f>'Dipp-Me-mNHO'!$D$56:$D$59</c:f>
              <c:numCache>
                <c:formatCode>0.0000000</c:formatCode>
                <c:ptCount val="4"/>
                <c:pt idx="0">
                  <c:v>13.6</c:v>
                </c:pt>
                <c:pt idx="1">
                  <c:v>24</c:v>
                </c:pt>
                <c:pt idx="2">
                  <c:v>38</c:v>
                </c:pt>
                <c:pt idx="3">
                  <c:v>51.9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880F-4DAE-89E4-86310F758A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5a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  <c:majorUnit val="4.000000000000001E-3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6093642964267135E-2"/>
              <c:y val="0.29357970054028559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556419675341947"/>
          <c:y val="4.7456068912404038E-2"/>
          <c:w val="0.75390885499771298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20042691174339403"/>
                  <c:y val="0.48066634923869267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'Dipp-Me-mNHO'!$B$74:$B$77</c:f>
              <c:numCache>
                <c:formatCode>0.00000</c:formatCode>
                <c:ptCount val="4"/>
                <c:pt idx="0">
                  <c:v>5.0000000000000001E-3</c:v>
                </c:pt>
                <c:pt idx="1">
                  <c:v>0.01</c:v>
                </c:pt>
                <c:pt idx="2">
                  <c:v>1.4999999999999999E-2</c:v>
                </c:pt>
                <c:pt idx="3">
                  <c:v>0.02</c:v>
                </c:pt>
              </c:numCache>
            </c:numRef>
          </c:xVal>
          <c:yVal>
            <c:numRef>
              <c:f>'Dipp-Me-mNHO'!$D$74:$D$77</c:f>
              <c:numCache>
                <c:formatCode>0.0000000</c:formatCode>
                <c:ptCount val="4"/>
                <c:pt idx="0">
                  <c:v>16.2</c:v>
                </c:pt>
                <c:pt idx="1">
                  <c:v>29.8</c:v>
                </c:pt>
                <c:pt idx="2">
                  <c:v>47.7</c:v>
                </c:pt>
                <c:pt idx="3">
                  <c:v>65.3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7D9-4DCC-A5B4-0BC3D8A92F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5b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ax val="80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8424718419594033E-3"/>
              <c:y val="0.29357978726978951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20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556419675341947"/>
          <c:y val="4.7456068912404038E-2"/>
          <c:w val="0.75390885499771298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14507456521057083"/>
                  <c:y val="0.4810476052410344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'Dipp-Me-mNHO'!$B$93:$B$96</c:f>
              <c:numCache>
                <c:formatCode>0.00000</c:formatCode>
                <c:ptCount val="4"/>
                <c:pt idx="0">
                  <c:v>1.4999999999999999E-2</c:v>
                </c:pt>
                <c:pt idx="1">
                  <c:v>0.03</c:v>
                </c:pt>
                <c:pt idx="2">
                  <c:v>0.05</c:v>
                </c:pt>
                <c:pt idx="3">
                  <c:v>7.4999999999999997E-2</c:v>
                </c:pt>
              </c:numCache>
            </c:numRef>
          </c:xVal>
          <c:yVal>
            <c:numRef>
              <c:f>'Dipp-Me-mNHO'!$D$93:$D$96</c:f>
              <c:numCache>
                <c:formatCode>0.0000000</c:formatCode>
                <c:ptCount val="4"/>
                <c:pt idx="0">
                  <c:v>1.56</c:v>
                </c:pt>
                <c:pt idx="1">
                  <c:v>3.3</c:v>
                </c:pt>
                <c:pt idx="2">
                  <c:v>5.65</c:v>
                </c:pt>
                <c:pt idx="3">
                  <c:v>8.19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1A9-4615-AF7C-B576EB6DA4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5d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4363123964343166E-2"/>
              <c:y val="0.29357977449080547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556419675341947"/>
          <c:y val="4.7456068912404038E-2"/>
          <c:w val="0.75390885499771298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14507456521057083"/>
                  <c:y val="0.4810476052410344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'Dipp-Me-mNHO'!$B$17:$B$20</c:f>
              <c:numCache>
                <c:formatCode>0.00000</c:formatCode>
                <c:ptCount val="4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</c:numCache>
            </c:numRef>
          </c:xVal>
          <c:yVal>
            <c:numRef>
              <c:f>'Dipp-Me-mNHO'!$D$17:$D$20</c:f>
              <c:numCache>
                <c:formatCode>0.0000000</c:formatCode>
                <c:ptCount val="4"/>
                <c:pt idx="0">
                  <c:v>0.42499999999999999</c:v>
                </c:pt>
                <c:pt idx="1">
                  <c:v>0.873</c:v>
                </c:pt>
                <c:pt idx="2">
                  <c:v>1.35</c:v>
                </c:pt>
                <c:pt idx="3">
                  <c:v>1.8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A69-40B8-A1B9-211EE3D7ED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5e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  <c:majorUnit val="1.5000000000000003E-2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8424718419594033E-3"/>
              <c:y val="0.29357978726978951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0.5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578477902212164"/>
          <c:y val="4.7456068912404038E-2"/>
          <c:w val="0.73205744820855811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2.0000000000000004E-2"/>
            <c:dispRSqr val="1"/>
            <c:dispEq val="1"/>
            <c:trendlineLbl>
              <c:layout>
                <c:manualLayout>
                  <c:x val="0.33696591317284369"/>
                  <c:y val="0.52128901314938036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'&gt;Dip-Ph-mNHO.&lt;'!$B$31:$B$34</c:f>
              <c:numCache>
                <c:formatCode>0.000000</c:formatCode>
                <c:ptCount val="4"/>
                <c:pt idx="0">
                  <c:v>2.5000000000000001E-4</c:v>
                </c:pt>
                <c:pt idx="1">
                  <c:v>3.7500000000000001E-4</c:v>
                </c:pt>
                <c:pt idx="2">
                  <c:v>5.0000000000000001E-4</c:v>
                </c:pt>
                <c:pt idx="3">
                  <c:v>6.2500000000000001E-4</c:v>
                </c:pt>
              </c:numCache>
            </c:numRef>
          </c:xVal>
          <c:yVal>
            <c:numRef>
              <c:f>'&gt;Dip-Ph-mNHO.&lt;'!$D$31:$D$34</c:f>
              <c:numCache>
                <c:formatCode>0.000</c:formatCode>
                <c:ptCount val="4"/>
                <c:pt idx="0">
                  <c:v>14.1</c:v>
                </c:pt>
                <c:pt idx="1">
                  <c:v>28.5</c:v>
                </c:pt>
                <c:pt idx="2">
                  <c:v>42.5</c:v>
                </c:pt>
                <c:pt idx="3">
                  <c:v>53.5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548-4F46-B593-D3C0F6ACF12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1g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7061594624404887E-3"/>
              <c:y val="0.30218348326078337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1160414553288504"/>
          <c:y val="4.7456068912404038E-2"/>
          <c:w val="0.71786898275483435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21807556109266543"/>
                  <c:y val="0.48057857084685318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'BisCF3-mNHO.'!$B$35:$B$38</c:f>
              <c:numCache>
                <c:formatCode>0.00000</c:formatCode>
                <c:ptCount val="4"/>
                <c:pt idx="0">
                  <c:v>0.02</c:v>
                </c:pt>
                <c:pt idx="1">
                  <c:v>0.04</c:v>
                </c:pt>
                <c:pt idx="2">
                  <c:v>6.0000000000000005E-2</c:v>
                </c:pt>
                <c:pt idx="3">
                  <c:v>0.08</c:v>
                </c:pt>
              </c:numCache>
            </c:numRef>
          </c:xVal>
          <c:yVal>
            <c:numRef>
              <c:f>'BisCF3-mNHO.'!$D$35:$D$38</c:f>
              <c:numCache>
                <c:formatCode>0.0000000</c:formatCode>
                <c:ptCount val="4"/>
                <c:pt idx="0">
                  <c:v>1.55E-2</c:v>
                </c:pt>
                <c:pt idx="1">
                  <c:v>3.0300000000000001E-2</c:v>
                </c:pt>
                <c:pt idx="2">
                  <c:v>4.6800000000000001E-2</c:v>
                </c:pt>
                <c:pt idx="3">
                  <c:v>6.3600000000000004E-2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1D1-4DEA-AA13-4D262401DB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5e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  <c:majorUnit val="3.0000000000000006E-2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8424718419594033E-3"/>
              <c:y val="0.29357978726978951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2.0000000000000004E-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81573014301532"/>
          <c:y val="4.7456068912404038E-2"/>
          <c:w val="0.74476993254809076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2.0000000000000004E-2"/>
            <c:dispRSqr val="1"/>
            <c:dispEq val="1"/>
            <c:trendlineLbl>
              <c:layout>
                <c:manualLayout>
                  <c:x val="0.1546638117775955"/>
                  <c:y val="0.49819505949114545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'&gt;Dip-Ph-mNHO.&lt;'!$B$12:$B$15</c:f>
              <c:numCache>
                <c:formatCode>0.000000</c:formatCode>
                <c:ptCount val="4"/>
                <c:pt idx="0">
                  <c:v>3.7500000000000001E-4</c:v>
                </c:pt>
                <c:pt idx="1">
                  <c:v>5.0000000000000001E-4</c:v>
                </c:pt>
                <c:pt idx="2">
                  <c:v>6.2500000000000001E-4</c:v>
                </c:pt>
                <c:pt idx="3">
                  <c:v>7.5000000000000002E-4</c:v>
                </c:pt>
              </c:numCache>
            </c:numRef>
          </c:xVal>
          <c:yVal>
            <c:numRef>
              <c:f>'&gt;Dip-Ph-mNHO.&lt;'!$D$12:$D$15</c:f>
              <c:numCache>
                <c:formatCode>0.000</c:formatCode>
                <c:ptCount val="4"/>
                <c:pt idx="0">
                  <c:v>15.9</c:v>
                </c:pt>
                <c:pt idx="1">
                  <c:v>21.3</c:v>
                </c:pt>
                <c:pt idx="2">
                  <c:v>29.1</c:v>
                </c:pt>
                <c:pt idx="3">
                  <c:v>35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84C4-49FF-B44A-B10C5843250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1g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1.7061594624404883E-3"/>
              <c:y val="0.28357559437971386"/>
            </c:manualLayout>
          </c:layout>
          <c:overlay val="0"/>
        </c:title>
        <c:numFmt formatCode="#,##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10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75554304487649"/>
          <c:y val="4.7456068912404038E-2"/>
          <c:w val="0.73301271719095829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2.0000000000000004E-2"/>
            <c:dispRSqr val="1"/>
            <c:dispEq val="1"/>
            <c:trendlineLbl>
              <c:layout>
                <c:manualLayout>
                  <c:x val="0.2722268580286426"/>
                  <c:y val="0.48730339892427604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'&gt;Dip-Ph-mNHO.&lt;'!$B$52:$B$55</c:f>
              <c:numCache>
                <c:formatCode>0.000000</c:formatCode>
                <c:ptCount val="4"/>
                <c:pt idx="0">
                  <c:v>2.5000000000000001E-4</c:v>
                </c:pt>
                <c:pt idx="1">
                  <c:v>3.7500000000000001E-4</c:v>
                </c:pt>
                <c:pt idx="2">
                  <c:v>5.0000000000000001E-4</c:v>
                </c:pt>
                <c:pt idx="3">
                  <c:v>6.2500000000000001E-4</c:v>
                </c:pt>
              </c:numCache>
            </c:numRef>
          </c:xVal>
          <c:yVal>
            <c:numRef>
              <c:f>'&gt;Dip-Ph-mNHO.&lt;'!$D$52:$D$55</c:f>
              <c:numCache>
                <c:formatCode>0.0000</c:formatCode>
                <c:ptCount val="4"/>
                <c:pt idx="0">
                  <c:v>1.23</c:v>
                </c:pt>
                <c:pt idx="1">
                  <c:v>2.21</c:v>
                </c:pt>
                <c:pt idx="2">
                  <c:v>3.48</c:v>
                </c:pt>
                <c:pt idx="3">
                  <c:v>4.72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A27C-4723-825C-1BDE4B1901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1g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4.3826108416173725E-3"/>
              <c:y val="0.31372489922013341"/>
            </c:manualLayout>
          </c:layout>
          <c:overlay val="0"/>
        </c:title>
        <c:numFmt formatCode="#,##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1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621815882221384"/>
          <c:y val="4.7456068912404038E-2"/>
          <c:w val="0.73434998881750946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2.0000000000000004E-2"/>
            <c:dispRSqr val="1"/>
            <c:dispEq val="1"/>
            <c:trendlineLbl>
              <c:layout>
                <c:manualLayout>
                  <c:x val="0.29175477449330517"/>
                  <c:y val="0.50007245292057123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'&gt;Dip-Ph-mNHO.&lt;'!$B$70:$B$73</c:f>
              <c:numCache>
                <c:formatCode>0.00000</c:formatCode>
                <c:ptCount val="4"/>
                <c:pt idx="0">
                  <c:v>2.4000000000000001E-4</c:v>
                </c:pt>
                <c:pt idx="1">
                  <c:v>3.6000000000000002E-4</c:v>
                </c:pt>
                <c:pt idx="2">
                  <c:v>4.8000000000000001E-4</c:v>
                </c:pt>
                <c:pt idx="3">
                  <c:v>6.0000000000000006E-4</c:v>
                </c:pt>
              </c:numCache>
            </c:numRef>
          </c:xVal>
          <c:yVal>
            <c:numRef>
              <c:f>'&gt;Dip-Ph-mNHO.&lt;'!$D$70:$D$73</c:f>
              <c:numCache>
                <c:formatCode>0.00000</c:formatCode>
                <c:ptCount val="4"/>
                <c:pt idx="0">
                  <c:v>0.60599999999999998</c:v>
                </c:pt>
                <c:pt idx="1">
                  <c:v>1.0900000000000001</c:v>
                </c:pt>
                <c:pt idx="2">
                  <c:v>1.56</c:v>
                </c:pt>
                <c:pt idx="3">
                  <c:v>2.25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AE3-4136-ABD8-AE3122679B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1g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3367675864754901E-3"/>
              <c:y val="0.32438789257806655"/>
            </c:manualLayout>
          </c:layout>
          <c:overlay val="0"/>
        </c:title>
        <c:numFmt formatCode="#,##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685978402259836"/>
          <c:y val="4.7456068912404038E-2"/>
          <c:w val="0.73388320594823009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2.0000000000000004E-2"/>
            <c:dispRSqr val="1"/>
            <c:dispEq val="1"/>
            <c:trendlineLbl>
              <c:layout>
                <c:manualLayout>
                  <c:x val="0.27885658597166035"/>
                  <c:y val="0.4722376333155292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'&gt;Dip-Ph-mNHO.&lt;'!$B$88:$B$91</c:f>
              <c:numCache>
                <c:formatCode>0.0000000</c:formatCode>
                <c:ptCount val="4"/>
                <c:pt idx="0">
                  <c:v>2.4499999999999999E-4</c:v>
                </c:pt>
                <c:pt idx="1">
                  <c:v>3.6749999999999999E-4</c:v>
                </c:pt>
                <c:pt idx="2">
                  <c:v>4.8999999999999998E-4</c:v>
                </c:pt>
                <c:pt idx="3">
                  <c:v>6.1249999999999998E-4</c:v>
                </c:pt>
              </c:numCache>
            </c:numRef>
          </c:xVal>
          <c:yVal>
            <c:numRef>
              <c:f>'&gt;Dip-Ph-mNHO.&lt;'!$D$88:$D$91</c:f>
              <c:numCache>
                <c:formatCode>0.00000</c:formatCode>
                <c:ptCount val="4"/>
                <c:pt idx="0">
                  <c:v>0.61799999999999999</c:v>
                </c:pt>
                <c:pt idx="1">
                  <c:v>0.91800000000000004</c:v>
                </c:pt>
                <c:pt idx="2">
                  <c:v>1.36</c:v>
                </c:pt>
                <c:pt idx="3">
                  <c:v>1.85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C429-41D7-B522-1F055A38DD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1g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8272884131975173E-3"/>
              <c:y val="0.31191267940522754"/>
            </c:manualLayout>
          </c:layout>
          <c:overlay val="0"/>
        </c:title>
        <c:numFmt formatCode="#,##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0.5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29695738179355"/>
          <c:y val="4.7456068912404038E-2"/>
          <c:w val="0.72973822553705714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2.0000000000000004E-2"/>
            <c:dispRSqr val="1"/>
            <c:dispEq val="1"/>
            <c:trendlineLbl>
              <c:layout>
                <c:manualLayout>
                  <c:x val="0.34093005323487108"/>
                  <c:y val="0.49293400302678042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'Dip-tBu-mNHO.'!$B$31:$B$34</c:f>
              <c:numCache>
                <c:formatCode>0.00000</c:formatCode>
                <c:ptCount val="4"/>
                <c:pt idx="0">
                  <c:v>4.0000000000000001E-3</c:v>
                </c:pt>
                <c:pt idx="1">
                  <c:v>6.0000000000000001E-3</c:v>
                </c:pt>
                <c:pt idx="2">
                  <c:v>8.0000000000000002E-3</c:v>
                </c:pt>
                <c:pt idx="3">
                  <c:v>0.01</c:v>
                </c:pt>
              </c:numCache>
            </c:numRef>
          </c:xVal>
          <c:yVal>
            <c:numRef>
              <c:f>'Dip-tBu-mNHO.'!$D$31:$D$34</c:f>
              <c:numCache>
                <c:formatCode>0.000</c:formatCode>
                <c:ptCount val="4"/>
                <c:pt idx="0">
                  <c:v>163</c:v>
                </c:pt>
                <c:pt idx="1">
                  <c:v>218</c:v>
                </c:pt>
                <c:pt idx="2">
                  <c:v>267</c:v>
                </c:pt>
                <c:pt idx="3">
                  <c:v>312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ACDE-481D-B786-55DB9900B4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5g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8.1450835594703199E-3"/>
              <c:y val="0.29659333669642274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638201755871637"/>
          <c:y val="4.745598873311567E-2"/>
          <c:w val="0.7263106679518011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2.0000000000000004E-2"/>
            <c:dispRSqr val="1"/>
            <c:dispEq val="1"/>
            <c:trendlineLbl>
              <c:layout>
                <c:manualLayout>
                  <c:x val="0.14239107268582279"/>
                  <c:y val="0.46239945368195601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'Dip-tBu-mNHO.'!$B$13:$B$16</c:f>
              <c:numCache>
                <c:formatCode>0.00000</c:formatCode>
                <c:ptCount val="4"/>
                <c:pt idx="0">
                  <c:v>5.0000000000000001E-3</c:v>
                </c:pt>
                <c:pt idx="1">
                  <c:v>8.0000000000000002E-3</c:v>
                </c:pt>
                <c:pt idx="2">
                  <c:v>1.0999999999999999E-2</c:v>
                </c:pt>
                <c:pt idx="3">
                  <c:v>1.4E-2</c:v>
                </c:pt>
              </c:numCache>
            </c:numRef>
          </c:xVal>
          <c:yVal>
            <c:numRef>
              <c:f>'Dip-tBu-mNHO.'!$D$13:$D$16</c:f>
              <c:numCache>
                <c:formatCode>0.00</c:formatCode>
                <c:ptCount val="4"/>
                <c:pt idx="0">
                  <c:v>155</c:v>
                </c:pt>
                <c:pt idx="1">
                  <c:v>210</c:v>
                </c:pt>
                <c:pt idx="2">
                  <c:v>272</c:v>
                </c:pt>
                <c:pt idx="3">
                  <c:v>331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A71-4854-988B-7F4489D724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5h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7.7725957206627779E-4"/>
              <c:y val="0.2854511779982824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668556348950461"/>
          <c:y val="4.7456068912404038E-2"/>
          <c:w val="0.75659221522207842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2.0000000000000004E-2"/>
            <c:dispRSqr val="1"/>
            <c:dispEq val="1"/>
            <c:trendlineLbl>
              <c:layout>
                <c:manualLayout>
                  <c:x val="0.2213109076982224"/>
                  <c:y val="0.47290118511860957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'Dip-tBu-mNHO.'!$B$65:$B$68</c:f>
              <c:numCache>
                <c:formatCode>0.00000</c:formatCode>
                <c:ptCount val="4"/>
                <c:pt idx="0">
                  <c:v>4.0000000000000001E-3</c:v>
                </c:pt>
                <c:pt idx="1">
                  <c:v>8.0000000000000002E-3</c:v>
                </c:pt>
                <c:pt idx="2">
                  <c:v>1.2E-2</c:v>
                </c:pt>
                <c:pt idx="3">
                  <c:v>1.6E-2</c:v>
                </c:pt>
              </c:numCache>
            </c:numRef>
          </c:xVal>
          <c:yVal>
            <c:numRef>
              <c:f>'Dip-tBu-mNHO.'!$D$65:$D$68</c:f>
              <c:numCache>
                <c:formatCode>0.000</c:formatCode>
                <c:ptCount val="4"/>
                <c:pt idx="0">
                  <c:v>35.5</c:v>
                </c:pt>
                <c:pt idx="1">
                  <c:v>64.8</c:v>
                </c:pt>
                <c:pt idx="2">
                  <c:v>90.9</c:v>
                </c:pt>
                <c:pt idx="3">
                  <c:v>117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A2F-4269-8BA4-80C64E1CA7F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8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8.0853199350826679E-4"/>
              <c:y val="0.28545141534727514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25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056679772199054"/>
          <c:y val="4.7456068912404038E-2"/>
          <c:w val="0.75271098098959244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2.0000000000000004E-2"/>
            <c:dispRSqr val="1"/>
            <c:dispEq val="1"/>
            <c:trendlineLbl>
              <c:layout>
                <c:manualLayout>
                  <c:x val="0.22210183955407284"/>
                  <c:y val="0.35084099701645194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'Dip-tBu-mNHO.'!$B$82:$B$85</c:f>
              <c:numCache>
                <c:formatCode>0.00000</c:formatCode>
                <c:ptCount val="4"/>
                <c:pt idx="0">
                  <c:v>4.0000000000000001E-3</c:v>
                </c:pt>
                <c:pt idx="1">
                  <c:v>8.0000000000000002E-3</c:v>
                </c:pt>
                <c:pt idx="2">
                  <c:v>1.2E-2</c:v>
                </c:pt>
                <c:pt idx="3">
                  <c:v>1.6E-2</c:v>
                </c:pt>
              </c:numCache>
            </c:numRef>
          </c:xVal>
          <c:yVal>
            <c:numRef>
              <c:f>'Dip-tBu-mNHO.'!$D$82:$D$85</c:f>
              <c:numCache>
                <c:formatCode>0.000</c:formatCode>
                <c:ptCount val="4"/>
                <c:pt idx="0">
                  <c:v>58.6</c:v>
                </c:pt>
                <c:pt idx="1">
                  <c:v>89.5</c:v>
                </c:pt>
                <c:pt idx="2">
                  <c:v>132</c:v>
                </c:pt>
                <c:pt idx="3">
                  <c:v>162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A1C-4874-97C9-0807CCD692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16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9.7385314829735747E-4"/>
              <c:y val="0.28545128783235246"/>
            </c:manualLayout>
          </c:layout>
          <c:overlay val="0"/>
        </c:title>
        <c:numFmt formatCode="General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50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3195008050239904"/>
          <c:y val="4.7456068912404038E-2"/>
          <c:w val="0.69752308936967822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27894174672567917"/>
                  <c:y val="0.50824490975325332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'BisCF3-mNHO.'!$B$17:$B$20</c:f>
              <c:numCache>
                <c:formatCode>0.00000</c:formatCode>
                <c:ptCount val="4"/>
                <c:pt idx="0">
                  <c:v>0.04</c:v>
                </c:pt>
                <c:pt idx="1">
                  <c:v>6.0000000000000005E-2</c:v>
                </c:pt>
                <c:pt idx="2">
                  <c:v>0.08</c:v>
                </c:pt>
                <c:pt idx="3">
                  <c:v>0.1</c:v>
                </c:pt>
              </c:numCache>
            </c:numRef>
          </c:xVal>
          <c:yVal>
            <c:numRef>
              <c:f>'BisCF3-mNHO.'!$D$17:$D$20</c:f>
              <c:numCache>
                <c:formatCode>0.0000000</c:formatCode>
                <c:ptCount val="4"/>
                <c:pt idx="0">
                  <c:v>7.1900000000000002E-3</c:v>
                </c:pt>
                <c:pt idx="1">
                  <c:v>1.01E-2</c:v>
                </c:pt>
                <c:pt idx="2">
                  <c:v>1.41E-2</c:v>
                </c:pt>
                <c:pt idx="3">
                  <c:v>1.8499999999999999E-2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C3F9-4F6B-8FD4-75F138623AF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5f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  <c:majorUnit val="4.0000000000000008E-2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8424718419594033E-3"/>
              <c:y val="0.29357978726978951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5.000000000000001E-3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789214712684922"/>
          <c:y val="4.7456068912404038E-2"/>
          <c:w val="0.7216868589148081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27700478974283893"/>
                  <c:y val="0.46464017091637455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'BisCF3-mNHO.'!$B$146:$B$149</c:f>
              <c:numCache>
                <c:formatCode>0.00000</c:formatCode>
                <c:ptCount val="4"/>
                <c:pt idx="0">
                  <c:v>1E-3</c:v>
                </c:pt>
                <c:pt idx="1">
                  <c:v>2E-3</c:v>
                </c:pt>
                <c:pt idx="2">
                  <c:v>3.0000000000000001E-3</c:v>
                </c:pt>
                <c:pt idx="3">
                  <c:v>4.0000000000000001E-3</c:v>
                </c:pt>
              </c:numCache>
            </c:numRef>
          </c:xVal>
          <c:yVal>
            <c:numRef>
              <c:f>'BisCF3-mNHO.'!$D$146:$D$149</c:f>
              <c:numCache>
                <c:formatCode>0.0000000</c:formatCode>
                <c:ptCount val="4"/>
                <c:pt idx="0">
                  <c:v>5.41</c:v>
                </c:pt>
                <c:pt idx="1">
                  <c:v>9.4600000000000009</c:v>
                </c:pt>
                <c:pt idx="2">
                  <c:v>13.1</c:v>
                </c:pt>
                <c:pt idx="3">
                  <c:v>16.899999999999999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093-414A-A36B-AFFC29D37A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15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3.3772095615794154E-2"/>
              <c:y val="0.29872929117639901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5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727068290588981"/>
          <c:y val="4.7456068912404038E-2"/>
          <c:w val="0.73220273828668081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26924922835242976"/>
                  <c:y val="0.47186492062823698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'BisCF3-mNHO.'!$B$179:$B$182</c:f>
              <c:numCache>
                <c:formatCode>0.00000</c:formatCode>
                <c:ptCount val="4"/>
                <c:pt idx="0">
                  <c:v>0.08</c:v>
                </c:pt>
                <c:pt idx="1">
                  <c:v>0.12000000000000001</c:v>
                </c:pt>
                <c:pt idx="2">
                  <c:v>0.16</c:v>
                </c:pt>
                <c:pt idx="3">
                  <c:v>0.2</c:v>
                </c:pt>
              </c:numCache>
            </c:numRef>
          </c:xVal>
          <c:yVal>
            <c:numRef>
              <c:f>'BisCF3-mNHO.'!$D$179:$D$182</c:f>
              <c:numCache>
                <c:formatCode>0.0000000</c:formatCode>
                <c:ptCount val="4"/>
                <c:pt idx="0">
                  <c:v>7.8100000000000003E-2</c:v>
                </c:pt>
                <c:pt idx="1">
                  <c:v>0.14799999999999999</c:v>
                </c:pt>
                <c:pt idx="2">
                  <c:v>0.22</c:v>
                </c:pt>
                <c:pt idx="3">
                  <c:v>0.28999999999999998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5EB-47A8-95F9-424D1B3362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14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8424718419594033E-3"/>
              <c:y val="0.29357978726978951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07353799876139"/>
          <c:y val="4.5038720484040846E-2"/>
          <c:w val="0.71042201185525966"/>
          <c:h val="0.7526824296322846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27274699556180743"/>
                  <c:y val="0.49550161848545604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'CF3-mNHO.'!$B$72:$B$75</c:f>
              <c:numCache>
                <c:formatCode>0.00000</c:formatCode>
                <c:ptCount val="4"/>
                <c:pt idx="0">
                  <c:v>2.7500000000000003E-3</c:v>
                </c:pt>
                <c:pt idx="1">
                  <c:v>5.5000000000000005E-3</c:v>
                </c:pt>
                <c:pt idx="2">
                  <c:v>8.2500000000000004E-3</c:v>
                </c:pt>
                <c:pt idx="3">
                  <c:v>1.1000000000000001E-2</c:v>
                </c:pt>
              </c:numCache>
            </c:numRef>
          </c:xVal>
          <c:yVal>
            <c:numRef>
              <c:f>'CF3-mNHO.'!$D$72:$D$75</c:f>
              <c:numCache>
                <c:formatCode>0.00000</c:formatCode>
                <c:ptCount val="4"/>
                <c:pt idx="0">
                  <c:v>0.61299999999999999</c:v>
                </c:pt>
                <c:pt idx="1">
                  <c:v>1.1599999999999999</c:v>
                </c:pt>
                <c:pt idx="2">
                  <c:v>1.71</c:v>
                </c:pt>
                <c:pt idx="3">
                  <c:v>2.33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E7E-440D-B13B-CCA3AFB158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5a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8424718419594033E-3"/>
              <c:y val="0.32609383695548172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255899653168355"/>
          <c:y val="4.7456068912404038E-2"/>
          <c:w val="0.7569140771466066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2336552657480315"/>
                  <c:y val="0.46161518599776979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'CF3-mNHO.'!$B$56:$B$59</c:f>
              <c:numCache>
                <c:formatCode>0.00000</c:formatCode>
                <c:ptCount val="4"/>
                <c:pt idx="0">
                  <c:v>2.7500000000000003E-3</c:v>
                </c:pt>
                <c:pt idx="1">
                  <c:v>5.5000000000000005E-3</c:v>
                </c:pt>
                <c:pt idx="2">
                  <c:v>8.2500000000000004E-3</c:v>
                </c:pt>
                <c:pt idx="3">
                  <c:v>1.1000000000000001E-2</c:v>
                </c:pt>
              </c:numCache>
            </c:numRef>
          </c:xVal>
          <c:yVal>
            <c:numRef>
              <c:f>'CF3-mNHO.'!$D$56:$D$59</c:f>
              <c:numCache>
                <c:formatCode>0.00000</c:formatCode>
                <c:ptCount val="4"/>
                <c:pt idx="0">
                  <c:v>0.32600000000000001</c:v>
                </c:pt>
                <c:pt idx="1">
                  <c:v>0.65100000000000002</c:v>
                </c:pt>
                <c:pt idx="2">
                  <c:v>0.98499999999999999</c:v>
                </c:pt>
                <c:pt idx="3">
                  <c:v>1.31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2B2-411D-9033-8BE65D09A5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5b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8424718419594033E-3"/>
              <c:y val="0.32609383695548172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0.4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578754495826031"/>
          <c:y val="4.7456068912404038E-2"/>
          <c:w val="0.7336856038481101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trendline>
            <c:trendlineType val="linear"/>
            <c:backward val="5.000000000000001E-2"/>
            <c:dispRSqr val="1"/>
            <c:dispEq val="1"/>
            <c:trendlineLbl>
              <c:layout>
                <c:manualLayout>
                  <c:x val="0.10686384155977052"/>
                  <c:y val="0.45494298394749766"/>
                </c:manualLayout>
              </c:layout>
              <c:numFmt formatCode="0.0000" sourceLinked="0"/>
              <c:txPr>
                <a:bodyPr/>
                <a:lstStyle/>
                <a:p>
                  <a:pPr>
                    <a:defRPr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de-DE"/>
                </a:p>
              </c:txPr>
            </c:trendlineLbl>
          </c:trendline>
          <c:xVal>
            <c:numRef>
              <c:f>'CF3-mNHO.'!$B$39:$B$42</c:f>
              <c:numCache>
                <c:formatCode>0.00000</c:formatCode>
                <c:ptCount val="4"/>
                <c:pt idx="0">
                  <c:v>6.875E-3</c:v>
                </c:pt>
                <c:pt idx="1">
                  <c:v>1.375E-2</c:v>
                </c:pt>
                <c:pt idx="2">
                  <c:v>2.0625000000000001E-2</c:v>
                </c:pt>
                <c:pt idx="3">
                  <c:v>2.75E-2</c:v>
                </c:pt>
              </c:numCache>
            </c:numRef>
          </c:xVal>
          <c:yVal>
            <c:numRef>
              <c:f>'CF3-mNHO.'!$D$39:$D$42</c:f>
              <c:numCache>
                <c:formatCode>0.00000</c:formatCode>
                <c:ptCount val="4"/>
                <c:pt idx="0">
                  <c:v>4.6899999999999997E-2</c:v>
                </c:pt>
                <c:pt idx="1">
                  <c:v>8.6599999999999996E-2</c:v>
                </c:pt>
                <c:pt idx="2">
                  <c:v>0.128</c:v>
                </c:pt>
                <c:pt idx="3">
                  <c:v>0.16900000000000001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607-465F-A396-130003D9B5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[</a:t>
                </a:r>
                <a:r>
                  <a:rPr lang="en-GB" sz="1100" b="1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5c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]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0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(M)</a:t>
                </a:r>
                <a:endParaRPr lang="de-CH" sz="1100" b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3739916885389324"/>
              <c:y val="0.89976851851851847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GB" sz="1100" b="0" i="1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k</a:t>
                </a:r>
                <a:r>
                  <a:rPr lang="en-GB" sz="1100" b="0" i="0" baseline="-25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obs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 (s</a:t>
                </a:r>
                <a:r>
                  <a:rPr lang="en-GB" sz="1100" b="0" i="0" baseline="3000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GB" sz="1100" b="0" i="0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) </a:t>
                </a:r>
                <a:endParaRPr lang="en-GB" sz="1100" b="0" i="1" baseline="0">
                  <a:effectLst/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8426147709109681E-3"/>
              <c:y val="0.32044910558915113"/>
            </c:manualLayout>
          </c:layout>
          <c:overlay val="0"/>
        </c:title>
        <c:numFmt formatCode="#,##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txPr>
          <a:bodyPr/>
          <a:lstStyle/>
          <a:p>
            <a:pPr>
              <a:defRPr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de-DE"/>
          </a:p>
        </c:txPr>
        <c:crossAx val="184443264"/>
        <c:crosses val="autoZero"/>
        <c:crossBetween val="midCat"/>
        <c:majorUnit val="5.000000000000001E-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Times New Roman" panose="02020603050405020304" pitchFamily="18" charset="0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07A15-72E1-4446-8023-8CFAE08F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1875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A_Ofial</cp:lastModifiedBy>
  <cp:revision>3</cp:revision>
  <cp:lastPrinted>2023-07-10T13:52:00Z</cp:lastPrinted>
  <dcterms:created xsi:type="dcterms:W3CDTF">2025-09-19T09:55:00Z</dcterms:created>
  <dcterms:modified xsi:type="dcterms:W3CDTF">2025-09-19T09:56:00Z</dcterms:modified>
</cp:coreProperties>
</file>